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Protocol Blueprint: A Whitepaper for Regulated Hybrid Onchain Banking Infrastructure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 Strategic Vision: The Settlement Engine for the Agentic Economy</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Summary: The Unified Protocol Stack V2.0</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proposed ProtocolBanks (PB) infrastructure is engineered as a multi-layered financial settlement system, specifically structured as a </w:t>
      </w:r>
      <w:r w:rsidDel="00000000" w:rsidR="00000000" w:rsidRPr="00000000">
        <w:rPr>
          <w:rFonts w:ascii="Google Sans Text" w:cs="Google Sans Text" w:eastAsia="Google Sans Text" w:hAnsi="Google Sans Text"/>
          <w:b w:val="1"/>
          <w:bCs w:val="1"/>
          <w:color w:val="1f1f1f"/>
          <w:rtl w:val="0"/>
        </w:rPr>
        <w:t xml:space="preserve">Bank-Grade Ledger-Driven Financial Infrastructure</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Its mission is to bridge traditional financial reliability with the efficiency and transparency of Web3 architecture, achieving regulatory-compliant unification of off-ledger fiat currencies (USD, CNH/CNY) and audited on-chain stablecoins (USDC, USDT, CNHT0) under a single, unified user account.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V2.0 architecture is fundamentally evolving to serve the nascent </w:t>
      </w:r>
      <w:r w:rsidDel="00000000" w:rsidR="00000000" w:rsidRPr="00000000">
        <w:rPr>
          <w:rFonts w:ascii="Google Sans Text" w:cs="Google Sans Text" w:eastAsia="Google Sans Text" w:hAnsi="Google Sans Text"/>
          <w:b w:val="1"/>
          <w:bCs w:val="1"/>
          <w:color w:val="1f1f1f"/>
          <w:rtl w:val="0"/>
        </w:rPr>
        <w:t xml:space="preserve">Agentic Economy</w:t>
      </w:r>
      <w:r w:rsidDel="00000000" w:rsidR="00000000" w:rsidRPr="00000000">
        <w:rPr>
          <w:rFonts w:ascii="Google Sans Text" w:cs="Google Sans Text" w:eastAsia="Google Sans Text" w:hAnsi="Google Sans Text"/>
          <w:color w:val="1f1f1f"/>
          <w:rtl w:val="0"/>
        </w:rPr>
        <w:t xml:space="preserve">—autonomous machine-to-machine (M2M) commerce. This is achieved through the integration of a powerful protocol stack:</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Settlement Layer (Core Ledger):</w:t>
      </w:r>
      <w:r w:rsidDel="00000000" w:rsidR="00000000" w:rsidRPr="00000000">
        <w:rPr>
          <w:rFonts w:ascii="Google Sans Text" w:cs="Google Sans Text" w:eastAsia="Google Sans Text" w:hAnsi="Google Sans Text"/>
          <w:color w:val="1f1f1f"/>
          <w:rtl w:val="0"/>
        </w:rPr>
        <w:t xml:space="preserve"> Manages all accounting, auditability, and liquidity, utilizing </w:t>
      </w:r>
      <w:r w:rsidDel="00000000" w:rsidR="00000000" w:rsidRPr="00000000">
        <w:rPr>
          <w:rFonts w:ascii="Google Sans Text" w:cs="Google Sans Text" w:eastAsia="Google Sans Text" w:hAnsi="Google Sans Text"/>
          <w:b w:val="1"/>
          <w:bCs w:val="1"/>
          <w:color w:val="1f1f1f"/>
          <w:rtl w:val="0"/>
        </w:rPr>
        <w:t xml:space="preserve">ERC-3009</w:t>
      </w:r>
      <w:r w:rsidDel="00000000" w:rsidR="00000000" w:rsidRPr="00000000">
        <w:rPr>
          <w:rFonts w:ascii="Google Sans Text" w:cs="Google Sans Text" w:eastAsia="Google Sans Text" w:hAnsi="Google Sans Text"/>
          <w:color w:val="1f1f1f"/>
          <w:rtl w:val="0"/>
        </w:rPr>
        <w:t xml:space="preserve"> for stablecoin batch processing and </w:t>
      </w:r>
      <w:r w:rsidDel="00000000" w:rsidR="00000000" w:rsidRPr="00000000">
        <w:rPr>
          <w:rFonts w:ascii="Google Sans Text" w:cs="Google Sans Text" w:eastAsia="Google Sans Text" w:hAnsi="Google Sans Text"/>
          <w:b w:val="1"/>
          <w:bCs w:val="1"/>
          <w:color w:val="1f1f1f"/>
          <w:rtl w:val="0"/>
        </w:rPr>
        <w:t xml:space="preserve">CCTP</w:t>
      </w:r>
      <w:r w:rsidDel="00000000" w:rsidR="00000000" w:rsidRPr="00000000">
        <w:rPr>
          <w:rFonts w:ascii="Google Sans Text" w:cs="Google Sans Text" w:eastAsia="Google Sans Text" w:hAnsi="Google Sans Text"/>
          <w:color w:val="1f1f1f"/>
          <w:rtl w:val="0"/>
        </w:rPr>
        <w:t xml:space="preserve"> for robust cross-chain liquidity.</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Execution Layer (X402 V2):</w:t>
      </w:r>
      <w:r w:rsidDel="00000000" w:rsidR="00000000" w:rsidRPr="00000000">
        <w:rPr>
          <w:rFonts w:ascii="Google Sans Text" w:cs="Google Sans Text" w:eastAsia="Google Sans Text" w:hAnsi="Google Sans Text"/>
          <w:color w:val="1f1f1f"/>
          <w:rtl w:val="0"/>
        </w:rPr>
        <w:t xml:space="preserve"> Activates the </w:t>
      </w:r>
      <w:r w:rsidDel="00000000" w:rsidR="00000000" w:rsidRPr="00000000">
        <w:rPr>
          <w:rFonts w:ascii="Google Sans Text" w:cs="Google Sans Text" w:eastAsia="Google Sans Text" w:hAnsi="Google Sans Text"/>
          <w:b w:val="1"/>
          <w:bCs w:val="1"/>
          <w:color w:val="1f1f1f"/>
          <w:rtl w:val="0"/>
        </w:rPr>
        <w:t xml:space="preserve">HTTP 402</w:t>
      </w:r>
      <w:r w:rsidDel="00000000" w:rsidR="00000000" w:rsidRPr="00000000">
        <w:rPr>
          <w:rFonts w:ascii="Google Sans Text" w:cs="Google Sans Text" w:eastAsia="Google Sans Text" w:hAnsi="Google Sans Text"/>
          <w:color w:val="1f1f1f"/>
          <w:rtl w:val="0"/>
        </w:rPr>
        <w:t xml:space="preserve"> "Payment Required" status code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serving as the real-time, account-less, machine-native payment rail.</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Trust Layer (ERC-8004):</w:t>
      </w:r>
      <w:r w:rsidDel="00000000" w:rsidR="00000000" w:rsidRPr="00000000">
        <w:rPr>
          <w:rFonts w:ascii="Google Sans Text" w:cs="Google Sans Text" w:eastAsia="Google Sans Text" w:hAnsi="Google Sans Text"/>
          <w:color w:val="1f1f1f"/>
          <w:rtl w:val="0"/>
        </w:rPr>
        <w:t xml:space="preserve"> Provides the necessary decentralized identity, reputation, and verification mechanisms for autonomous AI agents.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hybrid structure ensures that high-speed, trustless M2M commerce (X402) is anchored to the essential financial controls, including </w:t>
      </w:r>
      <w:r w:rsidDel="00000000" w:rsidR="00000000" w:rsidRPr="00000000">
        <w:rPr>
          <w:rFonts w:ascii="Google Sans Text" w:cs="Google Sans Text" w:eastAsia="Google Sans Text" w:hAnsi="Google Sans Text"/>
          <w:b w:val="1"/>
          <w:bCs w:val="1"/>
          <w:color w:val="1f1f1f"/>
          <w:rtl w:val="0"/>
        </w:rPr>
        <w:t xml:space="preserve">auditability and reversibility</w:t>
      </w:r>
      <w:r w:rsidDel="00000000" w:rsidR="00000000" w:rsidRPr="00000000">
        <w:rPr>
          <w:rFonts w:ascii="Google Sans Text" w:cs="Google Sans Text" w:eastAsia="Google Sans Text" w:hAnsi="Google Sans Text"/>
          <w:color w:val="1f1f1f"/>
          <w:rtl w:val="0"/>
        </w:rPr>
        <w:t xml:space="preserve">, required for institutional and enterprise adoption.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Design Principles and Architecture Thesis</w:t>
      </w:r>
    </w:p>
    <w:p w:rsidR="00000000" w:rsidDel="00000000" w:rsidP="00000000" w:rsidRDefault="00000000" w:rsidRPr="00000000" w14:paraId="0000000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Core Principles: Ledger Fidelity, Auditability, and Regulatory Alignment</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foundational design prioritizes mathematical integrity and adherence to global financial standards. The Core Ledger Service (CLS) maintains an </w:t>
      </w:r>
      <w:r w:rsidDel="00000000" w:rsidR="00000000" w:rsidRPr="00000000">
        <w:rPr>
          <w:rFonts w:ascii="Google Sans Text" w:cs="Google Sans Text" w:eastAsia="Google Sans Text" w:hAnsi="Google Sans Text"/>
          <w:b w:val="1"/>
          <w:bCs w:val="1"/>
          <w:color w:val="1f1f1f"/>
          <w:rtl w:val="0"/>
        </w:rPr>
        <w:t xml:space="preserve">off-chain double-entry ledger</w:t>
      </w:r>
      <w:r w:rsidDel="00000000" w:rsidR="00000000" w:rsidRPr="00000000">
        <w:rPr>
          <w:rFonts w:ascii="Google Sans Text" w:cs="Google Sans Text" w:eastAsia="Google Sans Text" w:hAnsi="Google Sans Text"/>
          <w:color w:val="1f1f1f"/>
          <w:rtl w:val="0"/>
        </w:rPr>
        <w:t xml:space="preserve"> that serves as the non-negotiable single source of truth for all transactional history.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Balances are strictly derived views calculated from posted ledger entries.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Critical design divergences from pure DeFi protocols include:</w:t>
      </w:r>
    </w:p>
    <w:p w:rsidR="00000000" w:rsidDel="00000000" w:rsidP="00000000" w:rsidRDefault="00000000" w:rsidRPr="00000000" w14:paraId="0000000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Reversibility Mandate:</w:t>
      </w:r>
      <w:r w:rsidDel="00000000" w:rsidR="00000000" w:rsidRPr="00000000">
        <w:rPr>
          <w:rFonts w:ascii="Google Sans Text" w:cs="Google Sans Text" w:eastAsia="Google Sans Text" w:hAnsi="Google Sans Text"/>
          <w:color w:val="1f1f1f"/>
          <w:rtl w:val="0"/>
        </w:rPr>
        <w:t xml:space="preserve"> All financial actions must be reversible.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capability is mandatory for compliance, chargebacks, regulatory freezes, and error correction.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Decoupled Execution:</w:t>
      </w:r>
      <w:r w:rsidDel="00000000" w:rsidR="00000000" w:rsidRPr="00000000">
        <w:rPr>
          <w:rFonts w:ascii="Google Sans Text" w:cs="Google Sans Text" w:eastAsia="Google Sans Text" w:hAnsi="Google Sans Text"/>
          <w:color w:val="1f1f1f"/>
          <w:rtl w:val="0"/>
        </w:rPr>
        <w:t xml:space="preserve"> On-chain execution (swaps, mint/burn) is decoupled from the centralized accounting process, providing operational flexibility and mitigating exposure to network latency or gas fees.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Unified Ledger:</w:t>
      </w:r>
      <w:r w:rsidDel="00000000" w:rsidR="00000000" w:rsidRPr="00000000">
        <w:rPr>
          <w:rFonts w:ascii="Google Sans Text" w:cs="Google Sans Text" w:eastAsia="Google Sans Text" w:hAnsi="Google Sans Text"/>
          <w:color w:val="1f1f1f"/>
          <w:rtl w:val="0"/>
        </w:rPr>
        <w:t xml:space="preserve"> Fiat and crypto balances are unified at the ledger level, simplifying compliance and reconciliation.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preemptive architectural alignment transforms the inherent friction of compliance into a critical competitive advantage, establishing a substantial regulatory moat around the protocol, specifically targeting institutional clients.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Dual-Layer Model: CLS and Decentralized Governance Layer (DGL)</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architecture is defined by two distinct, interacting layers:</w:t>
      </w:r>
    </w:p>
    <w:p w:rsidR="00000000" w:rsidDel="00000000" w:rsidP="00000000" w:rsidRDefault="00000000" w:rsidRPr="00000000" w14:paraId="0000001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Core Ledger Service (CLS):</w:t>
      </w:r>
      <w:r w:rsidDel="00000000" w:rsidR="00000000" w:rsidRPr="00000000">
        <w:rPr>
          <w:rFonts w:ascii="Google Sans Text" w:cs="Google Sans Text" w:eastAsia="Google Sans Text" w:hAnsi="Google Sans Text"/>
          <w:color w:val="1f1f1f"/>
          <w:rtl w:val="0"/>
        </w:rPr>
        <w:t xml:space="preserve"> The high-performance, centralized kernel responsible for regulated accounting, FX execution, and final card/X402 settlement. It enforces internal concurrency controls, strict idempotency checks, and the essential three-book reconciliation process.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Decentralized Governance Layer (DGL):</w:t>
      </w:r>
      <w:r w:rsidDel="00000000" w:rsidR="00000000" w:rsidRPr="00000000">
        <w:rPr>
          <w:rFonts w:ascii="Google Sans Text" w:cs="Google Sans Text" w:eastAsia="Google Sans Text" w:hAnsi="Google Sans Text"/>
          <w:color w:val="1f1f1f"/>
          <w:rtl w:val="0"/>
        </w:rPr>
        <w:t xml:space="preserve"> This layer provides community ownership, manages the $PB tokenomics, and hosts the cryptographic compliance infrastructure (ZKP, FHE).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The DGL determines policy and economic parameters, relying on the CLS API for execution against the regulated financial perimeter.</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separation of concerns allows the CLS to record the instant intent to transact, ensuring high-speed financial operations, even when the underlying blockchain is congested or slow.</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II. Core Financial Architecture (The Centralized Core)</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The Unified Account and Ledger Model</w:t>
      </w:r>
    </w:p>
    <w:p w:rsidR="00000000" w:rsidDel="00000000" w:rsidP="00000000" w:rsidRDefault="00000000" w:rsidRPr="00000000" w14:paraId="0000001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Unified Account Structure and Ledger Integrity</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protocol utilizes a sophisticated Unified Account Model. Each user is assigned a single Account ID that contains multiple, segregated currency sub-balances.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structure allows institutional clients to manage various stablecoins (USDC, USDT, CNHT0) and fiat currencies (USD, CNH/CNY) from a single interface.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integrity of the ledger is based on the ledger_entries data model, the singular source of truth 1:</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$$\sum (\text{posted.delta}) = \text{Balance}$$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Balances (balances table) are strictly derived views and can never be mutated directly.1 The accounts table contains crucial attributes reflecting regulatory preparedness, specifically tracking status ('active', 'frozen', 'closed') and the mandated kyc_level for each user.1</w:t>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Asset Orchestration: ERC-3009 and CCTP Integration</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Core Ledger Service manages a high-performance Asset Orchestration Layer that ensures liquidity and capital efficiency for high-volume transactions:</w:t>
      </w:r>
    </w:p>
    <w:p w:rsidR="00000000" w:rsidDel="00000000" w:rsidP="00000000" w:rsidRDefault="00000000" w:rsidRPr="00000000" w14:paraId="0000002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ERC-3009 Batch Payments:</w:t>
      </w:r>
      <w:r w:rsidDel="00000000" w:rsidR="00000000" w:rsidRPr="00000000">
        <w:rPr>
          <w:rFonts w:ascii="Google Sans Text" w:cs="Google Sans Text" w:eastAsia="Google Sans Text" w:hAnsi="Google Sans Text"/>
          <w:color w:val="1f1f1f"/>
          <w:rtl w:val="0"/>
        </w:rPr>
        <w:t xml:space="preserve"> This standard is utilized for high-volume, enterprise-level stablecoin payouts, enabling the batching of multiple individual payments into a single on-chain transaction.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drastically reduces gas costs and network congestion, which is critical for frequent, large-scale B2B crypto payroll or remittance operations.</w:t>
      </w:r>
    </w:p>
    <w:p w:rsidR="00000000" w:rsidDel="00000000" w:rsidP="00000000" w:rsidRDefault="00000000" w:rsidRPr="00000000" w14:paraId="0000002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CCTP (Cross-Chain Transfer Protocol) Integration:</w:t>
      </w:r>
      <w:r w:rsidDel="00000000" w:rsidR="00000000" w:rsidRPr="00000000">
        <w:rPr>
          <w:rFonts w:ascii="Google Sans Text" w:cs="Google Sans Text" w:eastAsia="Google Sans Text" w:hAnsi="Google Sans Text"/>
          <w:color w:val="1f1f1f"/>
          <w:rtl w:val="0"/>
        </w:rPr>
        <w:t xml:space="preserve"> CCTP is integrated to facilitate the non-custodial transfer of USDC across supported blockchain networks.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provides the internal FX &amp; Swap Engine with maximum flexibility, ensuring that liquidity can be seamlessly sourced and routed to meet global X402 payment demands, regardless of the originating chain, without relying on less secure bridge solutions.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Automatic FX and Priority Logic:</w:t>
      </w:r>
      <w:r w:rsidDel="00000000" w:rsidR="00000000" w:rsidRPr="00000000">
        <w:rPr>
          <w:rFonts w:ascii="Google Sans Text" w:cs="Google Sans Text" w:eastAsia="Google Sans Text" w:hAnsi="Google Sans Text"/>
          <w:color w:val="1f1f1f"/>
          <w:rtl w:val="0"/>
        </w:rPr>
        <w:t xml:space="preserve"> The internal FX Engine dictates asset consumption priority (e.g., spending available USD before converting USDC).</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logic is critical for the X402 Execution Layer, allowing payments to succeed instantly even when the source asset differs from the required asset.</w:t>
      </w:r>
    </w:p>
    <w:p w:rsidR="00000000" w:rsidDel="00000000" w:rsidP="00000000" w:rsidRDefault="00000000" w:rsidRPr="00000000" w14:paraId="00000026">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Concurrency Control and Idempotency Guarantees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system enforces rigorous </w:t>
      </w:r>
      <w:r w:rsidDel="00000000" w:rsidR="00000000" w:rsidRPr="00000000">
        <w:rPr>
          <w:rFonts w:ascii="Google Sans Text" w:cs="Google Sans Text" w:eastAsia="Google Sans Text" w:hAnsi="Google Sans Text"/>
          <w:b w:val="1"/>
          <w:bCs w:val="1"/>
          <w:color w:val="1f1f1f"/>
          <w:rtl w:val="0"/>
        </w:rPr>
        <w:t xml:space="preserve">Concurrency Control</w:t>
      </w:r>
      <w:r w:rsidDel="00000000" w:rsidR="00000000" w:rsidRPr="00000000">
        <w:rPr>
          <w:rFonts w:ascii="Google Sans Text" w:cs="Google Sans Text" w:eastAsia="Google Sans Text" w:hAnsi="Google Sans Text"/>
          <w:color w:val="1f1f1f"/>
          <w:rtl w:val="0"/>
        </w:rPr>
        <w:t xml:space="preserve"> by serializing single account and single currency operations to prevent race conditions.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All external operations, including X402 callbacks, must include an idempotency_key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ensuring that duplicate network requests will never result in duplicate entries being posted to the financial ledger, maintaining system accuracy.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X402 Integration: The M2M Execution Layer</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X402 is adopted as the core mechanism for enabling autonomous, machine-to-machine (M2M) commerce by activating the long-reserved HTTP 402 “Payment Required” status code.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This integration eliminates friction by requiring neither traditional accounts nor complex subscriptions for API access or microservices consumption.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X402 V2 Protocol Mapping</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latest X402 V2 standard, which introduces a unified payment interface and an extensible architecture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is mapped to the PB Ledger via the existing </w:t>
      </w:r>
      <w:r w:rsidDel="00000000" w:rsidR="00000000" w:rsidRPr="00000000">
        <w:rPr>
          <w:rFonts w:ascii="Google Sans Text" w:cs="Google Sans Text" w:eastAsia="Google Sans Text" w:hAnsi="Google Sans Text"/>
          <w:b w:val="1"/>
          <w:bCs w:val="1"/>
          <w:color w:val="1f1f1f"/>
          <w:rtl w:val="0"/>
        </w:rPr>
        <w:t xml:space="preserve">Holds (Authorization / Freezing)</w:t>
      </w:r>
      <w:r w:rsidDel="00000000" w:rsidR="00000000" w:rsidRPr="00000000">
        <w:rPr>
          <w:rFonts w:ascii="Google Sans Text" w:cs="Google Sans Text" w:eastAsia="Google Sans Text" w:hAnsi="Google Sans Text"/>
          <w:color w:val="1f1f1f"/>
          <w:rtl w:val="0"/>
        </w:rPr>
        <w:t xml:space="preserve"> mechanism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Payment Negotiation:</w:t>
      </w:r>
      <w:r w:rsidDel="00000000" w:rsidR="00000000" w:rsidRPr="00000000">
        <w:rPr>
          <w:rFonts w:ascii="Google Sans Text" w:cs="Google Sans Text" w:eastAsia="Google Sans Text" w:hAnsi="Google Sans Text"/>
          <w:color w:val="1f1f1f"/>
          <w:rtl w:val="0"/>
        </w:rPr>
        <w:t xml:space="preserve"> A resource server returns a 402 response with payment terms.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Authorization (Hold):</w:t>
      </w:r>
      <w:r w:rsidDel="00000000" w:rsidR="00000000" w:rsidRPr="00000000">
        <w:rPr>
          <w:rFonts w:ascii="Google Sans Text" w:cs="Google Sans Text" w:eastAsia="Google Sans Text" w:hAnsi="Google Sans Text"/>
          <w:color w:val="1f1f1f"/>
          <w:rtl w:val="0"/>
        </w:rPr>
        <w:t xml:space="preserve"> Upon successful verification of the client's signed payment (performed by the X402 Facilitator), the CLS creates an immediate </w:t>
      </w:r>
      <w:r w:rsidDel="00000000" w:rsidR="00000000" w:rsidRPr="00000000">
        <w:rPr>
          <w:rFonts w:ascii="Google Sans Text" w:cs="Google Sans Text" w:eastAsia="Google Sans Text" w:hAnsi="Google Sans Text"/>
          <w:b w:val="1"/>
          <w:bCs w:val="1"/>
          <w:color w:val="1f1f1f"/>
          <w:rtl w:val="0"/>
        </w:rPr>
        <w:t xml:space="preserve">hold</w:t>
      </w:r>
      <w:r w:rsidDel="00000000" w:rsidR="00000000" w:rsidRPr="00000000">
        <w:rPr>
          <w:rFonts w:ascii="Google Sans Text" w:cs="Google Sans Text" w:eastAsia="Google Sans Text" w:hAnsi="Google Sans Text"/>
          <w:color w:val="1f1f1f"/>
          <w:rtl w:val="0"/>
        </w:rPr>
        <w:t xml:space="preserve"> on the sender's Unified Account.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guarantees fund reservation in real-time, meeting the instant execution requirement of X402.</w:t>
      </w:r>
    </w:p>
    <w:p w:rsidR="00000000" w:rsidDel="00000000" w:rsidP="00000000" w:rsidRDefault="00000000" w:rsidRPr="00000000" w14:paraId="0000002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Capture and Atomic Settlement:</w:t>
      </w:r>
      <w:r w:rsidDel="00000000" w:rsidR="00000000" w:rsidRPr="00000000">
        <w:rPr>
          <w:rFonts w:ascii="Google Sans Text" w:cs="Google Sans Text" w:eastAsia="Google Sans Text" w:hAnsi="Google Sans Text"/>
          <w:color w:val="1f1f1f"/>
          <w:rtl w:val="0"/>
        </w:rPr>
        <w:t xml:space="preserve"> Once the on-chain stablecoin transfer is confirmed, the system triggers the </w:t>
      </w:r>
      <w:r w:rsidDel="00000000" w:rsidR="00000000" w:rsidRPr="00000000">
        <w:rPr>
          <w:rFonts w:ascii="Google Sans Text" w:cs="Google Sans Text" w:eastAsia="Google Sans Text" w:hAnsi="Google Sans Text"/>
          <w:b w:val="1"/>
          <w:bCs w:val="1"/>
          <w:color w:val="1f1f1f"/>
          <w:rtl w:val="0"/>
        </w:rPr>
        <w:t xml:space="preserve">Capture</w:t>
      </w:r>
      <w:r w:rsidDel="00000000" w:rsidR="00000000" w:rsidRPr="00000000">
        <w:rPr>
          <w:rFonts w:ascii="Google Sans Text" w:cs="Google Sans Text" w:eastAsia="Google Sans Text" w:hAnsi="Google Sans Text"/>
          <w:color w:val="1f1f1f"/>
          <w:rtl w:val="0"/>
        </w:rPr>
        <w:t xml:space="preserve"> phase. This atomically executes any necessary internal FX/Swap using the integrated CCTP/ERC-3009 liquidity, and posts the final ledger entries (spend, swap-in/out).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F">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Asynchronous Reconciliation:</w:t>
      </w:r>
      <w:r w:rsidDel="00000000" w:rsidR="00000000" w:rsidRPr="00000000">
        <w:rPr>
          <w:rFonts w:ascii="Google Sans Text" w:cs="Google Sans Text" w:eastAsia="Google Sans Text" w:hAnsi="Google Sans Text"/>
          <w:color w:val="1f1f1f"/>
          <w:rtl w:val="0"/>
        </w:rPr>
        <w:t xml:space="preserve"> High-frequency X402 micro-transactions are processed instantly via the hold system, while final reconciliation and ledger posting occur asynchronously in optimized batches. This balances the need for real-time execution against the requirement for database integrity and auditability.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integration ensures that every X402 transaction, despite being "account-less" on the protocol layer, is instantaneously and irreversibly accounted for in the regulated CLS.</w:t>
      </w:r>
    </w:p>
    <w:p w:rsidR="00000000" w:rsidDel="00000000" w:rsidP="00000000" w:rsidRDefault="00000000" w:rsidRPr="00000000" w14:paraId="0000003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III. The Web3 Innovation Layer: Trust, Privacy, and Programmability</w:t>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ERC-8004: The Trust Layer for Autonomous Agents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ERC-8004 is integrated to solve the fundamental challenge of trust and reputation in the Agentic Economy.</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While X402 provides the payment rail, ERC-8004 provides the verifiable identity and reputation necessary for large-scale, automated financial collaboration.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standard introduces three core on-chain registries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Identity Registry:</w:t>
      </w:r>
      <w:r w:rsidDel="00000000" w:rsidR="00000000" w:rsidRPr="00000000">
        <w:rPr>
          <w:rFonts w:ascii="Google Sans Text" w:cs="Google Sans Text" w:eastAsia="Google Sans Text" w:hAnsi="Google Sans Text"/>
          <w:color w:val="1f1f1f"/>
          <w:rtl w:val="0"/>
        </w:rPr>
        <w:t xml:space="preserve"> Provides a portable, censorship-resistant AgentID that maps the autonomous agent to its Ethereum address and domain.</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This AgentID is critical, establishing the link between the </w:t>
      </w:r>
      <w:r w:rsidDel="00000000" w:rsidR="00000000" w:rsidRPr="00000000">
        <w:rPr>
          <w:rFonts w:ascii="Google Sans Text" w:cs="Google Sans Text" w:eastAsia="Google Sans Text" w:hAnsi="Google Sans Text"/>
          <w:b w:val="1"/>
          <w:bCs w:val="1"/>
          <w:color w:val="1f1f1f"/>
          <w:rtl w:val="0"/>
        </w:rPr>
        <w:t xml:space="preserve">account-less X402 transaction</w:t>
      </w:r>
      <w:r w:rsidDel="00000000" w:rsidR="00000000" w:rsidRPr="00000000">
        <w:rPr>
          <w:rFonts w:ascii="Google Sans Text" w:cs="Google Sans Text" w:eastAsia="Google Sans Text" w:hAnsi="Google Sans Text"/>
          <w:color w:val="1f1f1f"/>
          <w:rtl w:val="0"/>
        </w:rPr>
        <w:t xml:space="preserve"> and a </w:t>
      </w:r>
      <w:r w:rsidDel="00000000" w:rsidR="00000000" w:rsidRPr="00000000">
        <w:rPr>
          <w:rFonts w:ascii="Google Sans Text" w:cs="Google Sans Text" w:eastAsia="Google Sans Text" w:hAnsi="Google Sans Text"/>
          <w:b w:val="1"/>
          <w:bCs w:val="1"/>
          <w:color w:val="1f1f1f"/>
          <w:rtl w:val="0"/>
        </w:rPr>
        <w:t xml:space="preserve">verifiable internal PB Account UUID</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thereby enforcing necessary KYC and AML attribution for all M2M payments.</w:t>
      </w:r>
    </w:p>
    <w:p w:rsidR="00000000" w:rsidDel="00000000" w:rsidP="00000000" w:rsidRDefault="00000000" w:rsidRPr="00000000" w14:paraId="0000003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Reputation Registry:</w:t>
      </w:r>
      <w:r w:rsidDel="00000000" w:rsidR="00000000" w:rsidRPr="00000000">
        <w:rPr>
          <w:rFonts w:ascii="Google Sans Text" w:cs="Google Sans Text" w:eastAsia="Google Sans Text" w:hAnsi="Google Sans Text"/>
          <w:color w:val="1f1f1f"/>
          <w:rtl w:val="0"/>
        </w:rPr>
        <w:t xml:space="preserve"> A standardized interface for fetching attestations and scores.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This enables ProtocolBanks to implement dynamic, decentralized credit scoring for AI agents, allowing high-reputation agents access to higher X402 spending limits or automated, collateralized credit lines.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3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Validation Registry:</w:t>
      </w:r>
      <w:r w:rsidDel="00000000" w:rsidR="00000000" w:rsidRPr="00000000">
        <w:rPr>
          <w:rFonts w:ascii="Google Sans Text" w:cs="Google Sans Text" w:eastAsia="Google Sans Text" w:hAnsi="Google Sans Text"/>
          <w:color w:val="1f1f1f"/>
          <w:rtl w:val="0"/>
        </w:rPr>
        <w:t xml:space="preserve"> Provides generic hooks for verification via economic staking or cryptographic proofs.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PB can utilize the internal holds system to manage the locking and release of staking collateral required by the Validation Registry for high-stakes automated financial functions.</w:t>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Cryptographic Primitives for Confidential Compliance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meet the confidentiality requirements of institutional finance, the protocol integrates advanced cryptographic standards into the Decentralized Governance Layer (DGL).</w:t>
      </w:r>
    </w:p>
    <w:p w:rsidR="00000000" w:rsidDel="00000000" w:rsidP="00000000" w:rsidRDefault="00000000" w:rsidRPr="00000000" w14:paraId="0000003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Fully Homomorphic Encryption (FHE) for Confidential Data Processing</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Fully Homomorphic Encryption (FHE) is employed to enable computation on strictly confidential data.</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FHE allows complex data processing to be run directly on encrypted inputs (ciphertext), ensuring that sensitive data, such as private balances or KYC certificates, remains encrypted throughout the computation process.</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This is paramount for running yield optimization or complex risk calculations on institutional wallet balances while maintaining end-to-end data privacy.</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Zero-Knowledge Proofs (ZKPs) for Private Compliance Verification</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Zero-Knowledge Proofs (ZKPs) are implemented to verify statements of regulatory adherence without disclosing the sensitive data itself.</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ZKPs allow the system to automate compliance enforcement privately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KYC/AML Verification:</w:t>
      </w:r>
      <w:r w:rsidDel="00000000" w:rsidR="00000000" w:rsidRPr="00000000">
        <w:rPr>
          <w:rFonts w:ascii="Google Sans Text" w:cs="Google Sans Text" w:eastAsia="Google Sans Text" w:hAnsi="Google Sans Text"/>
          <w:color w:val="1f1f1f"/>
          <w:rtl w:val="0"/>
        </w:rPr>
        <w:t xml:space="preserve"> Proving that an account's Decentralized Identity (DID) meets the requirement: $KYC\_level \geq 3$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without revealing the user’s full identity or documentation.</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3F">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Balance Sufficiency:</w:t>
      </w:r>
      <w:r w:rsidDel="00000000" w:rsidR="00000000" w:rsidRPr="00000000">
        <w:rPr>
          <w:rFonts w:ascii="Google Sans Text" w:cs="Google Sans Text" w:eastAsia="Google Sans Text" w:hAnsi="Google Sans Text"/>
          <w:color w:val="1f1f1f"/>
          <w:rtl w:val="0"/>
        </w:rPr>
        <w:t xml:space="preserve"> Proving that an account holds a required minimum balance to access a service without revealing the exact balance amount.</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capability is key to ensuring that the decentralized logic respects the regulatory boundaries managed by the centralized CLS, providing verifiable integrity for the off-chain ledger.</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Account Abstraction (AA) Integration (ERC-4337)</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integration of Account Abstraction (AA) significantly enhances user experience and security, specifically for human users interacting with the regulated frontend.</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 AA enables smart contract wallets to function as primary user accounts.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Key Benefits:</w:t>
      </w:r>
    </w:p>
    <w:p w:rsidR="00000000" w:rsidDel="00000000" w:rsidP="00000000" w:rsidRDefault="00000000" w:rsidRPr="00000000" w14:paraId="0000004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Enhanced UX and Custom Security:</w:t>
      </w:r>
      <w:r w:rsidDel="00000000" w:rsidR="00000000" w:rsidRPr="00000000">
        <w:rPr>
          <w:rFonts w:ascii="Google Sans Text" w:cs="Google Sans Text" w:eastAsia="Google Sans Text" w:hAnsi="Google Sans Text"/>
          <w:color w:val="1f1f1f"/>
          <w:rtl w:val="0"/>
        </w:rPr>
        <w:t xml:space="preserve"> AA abstracts away the complexity of traditional private key management, facilitating user-defined, flexible security rules, such as social recovery or shared security across trusted devices.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4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Fee Abstraction:</w:t>
      </w:r>
      <w:r w:rsidDel="00000000" w:rsidR="00000000" w:rsidRPr="00000000">
        <w:rPr>
          <w:rFonts w:ascii="Google Sans Text" w:cs="Google Sans Text" w:eastAsia="Google Sans Text" w:hAnsi="Google Sans Text"/>
          <w:color w:val="1f1f1f"/>
          <w:rtl w:val="0"/>
        </w:rPr>
        <w:t xml:space="preserve"> AA allows for flexible gas models, enabling third parties or the protocol itself to sponsor or subsidize transaction costs.</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 Users can pay fees in the transacted stablecoin, removing the necessity of holding the native chain gas token.</w:t>
      </w:r>
    </w:p>
    <w:p w:rsidR="00000000" w:rsidDel="00000000" w:rsidP="00000000" w:rsidRDefault="00000000" w:rsidRPr="00000000" w14:paraId="0000004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Programmability:</w:t>
      </w:r>
      <w:r w:rsidDel="00000000" w:rsidR="00000000" w:rsidRPr="00000000">
        <w:rPr>
          <w:rFonts w:ascii="Google Sans Text" w:cs="Google Sans Text" w:eastAsia="Google Sans Text" w:hAnsi="Google Sans Text"/>
          <w:color w:val="1f1f1f"/>
          <w:rtl w:val="0"/>
        </w:rPr>
        <w:t xml:space="preserve"> AA facilitates transaction batching, allowing complex operations (e.g., approving a token and executing a swap) to be completed in a single step.</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47">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IV. Tokenomics ($PB) and Governance</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Tokenomics: Value Accrual and Economic Alignment</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$PB is the native governance and utility token, central to securing the DGL and aligning stakeholder incentives.</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 Its primary functions include governance rights, fee discounts, and staking collateral.</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4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Value Accrual Mechanism: Protocol Fee Capture Strategy</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Revenue is generated from high-volume, regulated financial activity executed by the Core Ledger Service (CLS) </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C">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FX Conversion Margins:</w:t>
      </w:r>
      <w:r w:rsidDel="00000000" w:rsidR="00000000" w:rsidRPr="00000000">
        <w:rPr>
          <w:rFonts w:ascii="Google Sans Text" w:cs="Google Sans Text" w:eastAsia="Google Sans Text" w:hAnsi="Google Sans Text"/>
          <w:color w:val="1f1f1f"/>
          <w:rtl w:val="0"/>
        </w:rPr>
        <w:t xml:space="preserve"> Small, efficient margins applied during internal swap engine executions.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D">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Card and X402 Transaction Processing Fees:</w:t>
      </w:r>
      <w:r w:rsidDel="00000000" w:rsidR="00000000" w:rsidRPr="00000000">
        <w:rPr>
          <w:rFonts w:ascii="Google Sans Text" w:cs="Google Sans Text" w:eastAsia="Google Sans Text" w:hAnsi="Google Sans Text"/>
          <w:color w:val="1f1f1f"/>
          <w:rtl w:val="0"/>
        </w:rPr>
        <w:t xml:space="preserve"> Standard fees accrued during regulated spending and settlement.</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predetermined percentage of these protocol fees is systematically captured by the CLS and redirected to the DGL treasury.</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f1f1f"/>
          <w:rtl w:val="0"/>
        </w:rPr>
        <w:t xml:space="preserve"> This strategy mitigates the potential "negative flywheel effect" by deriving token value from reliable, regulated cash flows rather than volatile liquidity provision yield.</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4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Token Supply Management: Buyback and Burn Model</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protocol implements a structured </w:t>
      </w:r>
      <w:r w:rsidDel="00000000" w:rsidR="00000000" w:rsidRPr="00000000">
        <w:rPr>
          <w:rFonts w:ascii="Google Sans Text" w:cs="Google Sans Text" w:eastAsia="Google Sans Text" w:hAnsi="Google Sans Text"/>
          <w:b w:val="1"/>
          <w:bCs w:val="1"/>
          <w:color w:val="1f1f1f"/>
          <w:rtl w:val="0"/>
        </w:rPr>
        <w:t xml:space="preserve">Buyback and Burn</w:t>
      </w:r>
      <w:r w:rsidDel="00000000" w:rsidR="00000000" w:rsidRPr="00000000">
        <w:rPr>
          <w:rFonts w:ascii="Google Sans Text" w:cs="Google Sans Text" w:eastAsia="Google Sans Text" w:hAnsi="Google Sans Text"/>
          <w:color w:val="1f1f1f"/>
          <w:rtl w:val="0"/>
        </w:rPr>
        <w:t xml:space="preserve"> mechanism to ensure long-term value appreciation and manage token supply.</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f1f1f"/>
          <w:rtl w:val="0"/>
        </w:rPr>
        <w:t xml:space="preserve"> A specified percentage of the quarterly protocol revenues is used to execute open market purchases of $PB tokens, which are then permanently removed from circulation by sending them to an inaccessible "dead" wallet.</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f1f1f"/>
          <w:rtl w:val="0"/>
        </w:rPr>
        <w:t xml:space="preserve"> This process creates verifiable scarcity and applies consistent deflationary pressure.</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5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8.3. Staking Model: Vote Escrow (ve-PB) for Long-Term Alignment</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protocol adopts the </w:t>
      </w:r>
      <w:r w:rsidDel="00000000" w:rsidR="00000000" w:rsidRPr="00000000">
        <w:rPr>
          <w:rFonts w:ascii="Google Sans Text" w:cs="Google Sans Text" w:eastAsia="Google Sans Text" w:hAnsi="Google Sans Text"/>
          <w:b w:val="1"/>
          <w:bCs w:val="1"/>
          <w:color w:val="1f1f1f"/>
          <w:rtl w:val="0"/>
        </w:rPr>
        <w:t xml:space="preserve">Vote Escrow (ve)</w:t>
      </w:r>
      <w:r w:rsidDel="00000000" w:rsidR="00000000" w:rsidRPr="00000000">
        <w:rPr>
          <w:rFonts w:ascii="Google Sans Text" w:cs="Google Sans Text" w:eastAsia="Google Sans Text" w:hAnsi="Google Sans Text"/>
          <w:color w:val="1f1f1f"/>
          <w:rtl w:val="0"/>
        </w:rPr>
        <w:t xml:space="preserve"> model to incentivize long-term commitment.</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f1f1f"/>
          <w:rtl w:val="0"/>
        </w:rPr>
        <w:t xml:space="preserve"> Users lock their $PB tokens for a defined period to receive non-transferable ve-PB tokens, which represent boosted governance weight and staking rewards.</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f1f1f"/>
          <w:rtl w:val="0"/>
        </w:rPr>
        <w:t xml:space="preserve"> This locking mechanism creates a significant native token liquidity sink, reducing circulating supply and linking governance power directly to sustained participation.</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Table 1: $PB$ Token Utility and Value Flow Diagram</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Token Sink 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Source of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Stakeholder Benefit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Protocol Governance Weight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Governance Voting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Locking $PB$ for $ve-PB$ (Long-term commitment)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Protocol success and fee distribution </w:t>
            </w:r>
            <w:r w:rsidDel="00000000" w:rsidR="00000000" w:rsidRPr="00000000">
              <w:rPr>
                <w:rFonts w:ascii="Google Sans Text" w:cs="Google Sans Text" w:eastAsia="Google Sans Text" w:hAnsi="Google Sans Text"/>
                <w:color w:val="444746"/>
                <w:sz w:val="24"/>
                <w:szCs w:val="24"/>
                <w:vertAlign w:val="superscript"/>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Voting power, influence over fee allocation and upgrades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Directly proportional to lock duration (ve-PB amount)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Transaction Fee Discount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Fee payment/Burn (Encouraging adoption)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Increased transaction volume (network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Reduced costs for frequent institutional users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 (based on token holding, not lock)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Liquidity Provision Incentives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Staking $PB$ / Pairing (Securing the DGL)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Protocol usage fees (FX margins, X402 fees)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Yield generation derived from centralized revenue </w:t>
            </w:r>
            <w:r w:rsidDel="00000000" w:rsidR="00000000" w:rsidRPr="00000000">
              <w:rPr>
                <w:rFonts w:ascii="Google Sans Text" w:cs="Google Sans Text" w:eastAsia="Google Sans Text" w:hAnsi="Google Sans Text"/>
                <w:color w:val="444746"/>
                <w:sz w:val="24"/>
                <w:szCs w:val="24"/>
                <w:vertAlign w:val="superscript"/>
                <w:rtl w:val="0"/>
              </w:rPr>
              <w:t xml:space="preserve">37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 (unless tokens are ve-locked)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Supply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Quarterly Protocol Revenue Buyback </w:t>
            </w:r>
            <w:r w:rsidDel="00000000" w:rsidR="00000000" w:rsidRPr="00000000">
              <w:rPr>
                <w:rFonts w:ascii="Google Sans Text" w:cs="Google Sans Text" w:eastAsia="Google Sans Text" w:hAnsi="Google Sans Text"/>
                <w:color w:val="444746"/>
                <w:sz w:val="24"/>
                <w:szCs w:val="24"/>
                <w:vertAlign w:val="superscript"/>
                <w:rtl w:val="0"/>
              </w:rPr>
              <w:t xml:space="preserve">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All platform revenues (FX margins, card fees, treasury yield)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Supply reduction, price stability, deflationary pressure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Not Applicable</w:t>
            </w:r>
          </w:p>
        </w:tc>
      </w:tr>
    </w:tbl>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Governance and Legal Strategy</w:t>
      </w:r>
    </w:p>
    <w:p w:rsidR="00000000" w:rsidDel="00000000" w:rsidP="00000000" w:rsidRDefault="00000000" w:rsidRPr="00000000" w14:paraId="0000006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9.1. Progressive Decentralization Framework</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protocol employs a structured approach to decentralization, recognizing that immediate, full decentralization is impractical due to the stringent regulatory requirements of operating alongside traditional financial rails.</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71">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Phase I: Centralized Development (ProtoDAO):</w:t>
      </w:r>
      <w:r w:rsidDel="00000000" w:rsidR="00000000" w:rsidRPr="00000000">
        <w:rPr>
          <w:rFonts w:ascii="Google Sans Text" w:cs="Google Sans Text" w:eastAsia="Google Sans Text" w:hAnsi="Google Sans Text"/>
          <w:color w:val="1f1f1f"/>
          <w:rtl w:val="0"/>
        </w:rPr>
        <w:t xml:space="preserve"> The core team maintains control over CLS APIs and the emergency freeze switch to secure essential regulatory licenses and establish security protocols.</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7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Phase II: Hybrid DAO Formation:</w:t>
      </w:r>
      <w:r w:rsidDel="00000000" w:rsidR="00000000" w:rsidRPr="00000000">
        <w:rPr>
          <w:rFonts w:ascii="Google Sans Text" w:cs="Google Sans Text" w:eastAsia="Google Sans Text" w:hAnsi="Google Sans Text"/>
          <w:color w:val="1f1f1f"/>
          <w:rtl w:val="0"/>
        </w:rPr>
        <w:t xml:space="preserve"> Following technical maturity, the Hybrid DAO is formally established as the policy-setting body.</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This structure combines decentralized smart contract governance with the necessary accountability of a traditional legal entity.</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73">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Decentralizing Key Levers:</w:t>
      </w:r>
      <w:r w:rsidDel="00000000" w:rsidR="00000000" w:rsidRPr="00000000">
        <w:rPr>
          <w:rFonts w:ascii="Google Sans Text" w:cs="Google Sans Text" w:eastAsia="Google Sans Text" w:hAnsi="Google Sans Text"/>
          <w:color w:val="1f1f1f"/>
          <w:rtl w:val="0"/>
        </w:rPr>
        <w:t xml:space="preserve"> Control over the protocol fee switch and the management of the emergency freeze switch (via a dedicated, multi-signature council elected by the DAO) are progressively transferred to the ve-PB token holders, balancing decentralized oversight with the necessary speed of regulatory response.</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74">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9.2. Regulatory Compliance: MiCA and US Footprint</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legal strategy is centered on operating within a regulated framework:</w:t>
      </w:r>
    </w:p>
    <w:p w:rsidR="00000000" w:rsidDel="00000000" w:rsidP="00000000" w:rsidRDefault="00000000" w:rsidRPr="00000000" w14:paraId="00000076">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MiCA Compliance (EU):</w:t>
      </w:r>
      <w:r w:rsidDel="00000000" w:rsidR="00000000" w:rsidRPr="00000000">
        <w:rPr>
          <w:rFonts w:ascii="Google Sans Text" w:cs="Google Sans Text" w:eastAsia="Google Sans Text" w:hAnsi="Google Sans Text"/>
          <w:color w:val="1f1f1f"/>
          <w:rtl w:val="0"/>
        </w:rPr>
        <w:t xml:space="preserve"> Stablecoin instruments utilized must comply with the Markets in Crypto-Assets Regulation (MiCA). As fiat-backed Electronic Money Tokens (EMTs), the issuer must obtain authorization as an Electronic Money Institution (EMI) or a credit institution.</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7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US Regulatory Footprint:</w:t>
      </w:r>
      <w:r w:rsidDel="00000000" w:rsidR="00000000" w:rsidRPr="00000000">
        <w:rPr>
          <w:rFonts w:ascii="Google Sans Text" w:cs="Google Sans Text" w:eastAsia="Google Sans Text" w:hAnsi="Google Sans Text"/>
          <w:color w:val="1f1f1f"/>
          <w:rtl w:val="0"/>
        </w:rPr>
        <w:t xml:space="preserve"> The protocol requires state Money Transmitter Licenses (MTLs) and compliance with emerging regulations such as California’s Digital Financial Asset Law (DFAL).</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78">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Regulated Frontend Model:</w:t>
      </w:r>
      <w:r w:rsidDel="00000000" w:rsidR="00000000" w:rsidRPr="00000000">
        <w:rPr>
          <w:rFonts w:ascii="Google Sans Text" w:cs="Google Sans Text" w:eastAsia="Google Sans Text" w:hAnsi="Google Sans Text"/>
          <w:color w:val="1f1f1f"/>
          <w:rtl w:val="0"/>
        </w:rPr>
        <w:t xml:space="preserve"> The user-facing interface operates as a </w:t>
      </w:r>
      <w:r w:rsidDel="00000000" w:rsidR="00000000" w:rsidRPr="00000000">
        <w:rPr>
          <w:rFonts w:ascii="Google Sans Text" w:cs="Google Sans Text" w:eastAsia="Google Sans Text" w:hAnsi="Google Sans Text"/>
          <w:b w:val="1"/>
          <w:bCs w:val="1"/>
          <w:color w:val="1f1f1f"/>
          <w:rtl w:val="0"/>
        </w:rPr>
        <w:t xml:space="preserve">Regulated Frontend Model</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48</w:t>
      </w:r>
      <w:r w:rsidDel="00000000" w:rsidR="00000000" w:rsidRPr="00000000">
        <w:rPr>
          <w:rFonts w:ascii="Google Sans Text" w:cs="Google Sans Text" w:eastAsia="Google Sans Text" w:hAnsi="Google Sans Text"/>
          <w:color w:val="1f1f1f"/>
          <w:rtl w:val="0"/>
        </w:rPr>
        <w:t xml:space="preserve">, enforcing all necessary KYC/AML screening and geographical restrictions before allowing access to the underlying protocol.</w:t>
      </w:r>
      <w:r w:rsidDel="00000000" w:rsidR="00000000" w:rsidRPr="00000000">
        <w:rPr>
          <w:rFonts w:ascii="Google Sans Text" w:cs="Google Sans Text" w:eastAsia="Google Sans Text" w:hAnsi="Google Sans Text"/>
          <w:color w:val="444746"/>
          <w:sz w:val="24"/>
          <w:szCs w:val="24"/>
          <w:vertAlign w:val="superscript"/>
          <w:rtl w:val="0"/>
        </w:rPr>
        <w:t xml:space="preserve">49</w:t>
      </w:r>
      <w:r w:rsidDel="00000000" w:rsidR="00000000" w:rsidRPr="00000000">
        <w:rPr>
          <w:rFonts w:ascii="Google Sans Text" w:cs="Google Sans Text" w:eastAsia="Google Sans Text" w:hAnsi="Google Sans Text"/>
          <w:color w:val="1f1f1f"/>
          <w:rtl w:val="0"/>
        </w:rPr>
        <w:t xml:space="preserve"> This separation shields the core, immutable smart contract logic from direct liability, allowing the decentralized layer to function robustly while ensuring the regulated access point remains compliant.</w:t>
      </w:r>
    </w:p>
    <w:p w:rsidR="00000000" w:rsidDel="00000000" w:rsidP="00000000" w:rsidRDefault="00000000" w:rsidRPr="00000000" w14:paraId="00000079">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V. Conclusion and Roadmap</w:t>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 Final Synthesis and Outlook</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ProtocolBanks hybrid financial infrastructure V2.0 is uniquely positioned to define the future of regulated decentralized finance. It masterfully synthesizes the stability, auditability, and reversibility of bank-grade centralized systems (CLS) with the transparency, community ownership, and innovation of decentralized architecture (DGL).</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platform's strength is its full-stack approach to the </w:t>
      </w:r>
      <w:r w:rsidDel="00000000" w:rsidR="00000000" w:rsidRPr="00000000">
        <w:rPr>
          <w:rFonts w:ascii="Google Sans Text" w:cs="Google Sans Text" w:eastAsia="Google Sans Text" w:hAnsi="Google Sans Text"/>
          <w:b w:val="1"/>
          <w:bCs w:val="1"/>
          <w:color w:val="1f1f1f"/>
          <w:rtl w:val="0"/>
        </w:rPr>
        <w:t xml:space="preserve">Agentic Economy</w:t>
      </w:r>
      <w:r w:rsidDel="00000000" w:rsidR="00000000" w:rsidRPr="00000000">
        <w:rPr>
          <w:rFonts w:ascii="Google Sans Text" w:cs="Google Sans Text" w:eastAsia="Google Sans Text" w:hAnsi="Google Sans Text"/>
          <w:color w:val="1f1f1f"/>
          <w:rtl w:val="0"/>
        </w:rPr>
        <w:t xml:space="preserve">: X402 provides the frictionless execution rail for M2M commerce, ERC-8004 establishes the necessary trust and identity layer for automated risk management, and the CLS ensures every transaction is instantly recorded and fully auditable by traditional standards.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The use of ZKPs and FHE resolves the paradox of achieving regulatory compliance while preserving institutional privacy.</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implementing a Hybrid DAO and a Buyback and Burn model backed by regulated fee revenues, the protocol ensures long-term sustainability and economic alignment. ProtocolBanks is the essential infrastructure layer for moving regulated global finance and autonomous commerce onto the blockchain.</w:t>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Roadmap Milestones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public-facing roadmap aligns technical goals with the strategic transition to decentralization </w:t>
      </w:r>
      <w:r w:rsidDel="00000000" w:rsidR="00000000" w:rsidRPr="00000000">
        <w:rPr>
          <w:rFonts w:ascii="Google Sans Text" w:cs="Google Sans Text" w:eastAsia="Google Sans Text" w:hAnsi="Google Sans Text"/>
          <w:color w:val="444746"/>
          <w:sz w:val="24"/>
          <w:szCs w:val="24"/>
          <w:vertAlign w:val="superscript"/>
          <w:rtl w:val="0"/>
        </w:rPr>
        <w:t xml:space="preserve">50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Key Deliverables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Phase 1 (ProtoDAO)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Regulatory &amp; CLS Maturity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Secure essential financial licenses (MTL/EMI).</w:t>
            </w:r>
            <w:r w:rsidDel="00000000" w:rsidR="00000000" w:rsidRPr="00000000">
              <w:rPr>
                <w:rFonts w:ascii="Google Sans Text" w:cs="Google Sans Text" w:eastAsia="Google Sans Text" w:hAnsi="Google Sans Text"/>
                <w:color w:val="444746"/>
                <w:sz w:val="24"/>
                <w:szCs w:val="24"/>
                <w:vertAlign w:val="superscript"/>
                <w:rtl w:val="0"/>
              </w:rPr>
              <w:t xml:space="preserve">46</w:t>
            </w:r>
            <w:r w:rsidDel="00000000" w:rsidR="00000000" w:rsidRPr="00000000">
              <w:rPr>
                <w:rFonts w:ascii="Google Sans Text" w:cs="Google Sans Text" w:eastAsia="Google Sans Text" w:hAnsi="Google Sans Text"/>
                <w:color w:val="1f1f1f"/>
                <w:shd w:fill="auto" w:val="clear"/>
                <w:rtl w:val="0"/>
              </w:rPr>
              <w:t xml:space="preserve"> Complete external security audit of the Core Ledger Service (CLS).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shd w:fill="auto" w:val="clear"/>
                <w:rtl w:val="0"/>
              </w:rPr>
              <w:t xml:space="preserve"> Achieve stable, 3-book reconciliation operation. Full integration of ERC-3009 and CCTP liquidity routing.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Phase 2 (DGL &amp; Protocol Launch)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Integration &amp; Token Launch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Launch the $PB governance token. Initiate the ve-locking contract (ve-PB).</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f1f1f"/>
                <w:shd w:fill="auto" w:val="clear"/>
                <w:rtl w:val="0"/>
              </w:rPr>
              <w:t xml:space="preserve"> Deploy X402 V2 Facilitator integration with CLS Hold/Capture mechanism. Deploy initial ERC-8004 Identity and Reputation Registries.</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Phase 3 (Decentralized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Autonomy &amp; Scale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Transfer governance authority over the protocol fee switch to $ve-PB$ holders.</w:t>
            </w:r>
            <w:r w:rsidDel="00000000" w:rsidR="00000000" w:rsidRPr="00000000">
              <w:rPr>
                <w:rFonts w:ascii="Google Sans Text" w:cs="Google Sans Text" w:eastAsia="Google Sans Text" w:hAnsi="Google Sans Text"/>
                <w:color w:val="444746"/>
                <w:sz w:val="24"/>
                <w:szCs w:val="24"/>
                <w:vertAlign w:val="superscript"/>
                <w:rtl w:val="0"/>
              </w:rPr>
              <w:t xml:space="preserve">52</w:t>
            </w:r>
            <w:r w:rsidDel="00000000" w:rsidR="00000000" w:rsidRPr="00000000">
              <w:rPr>
                <w:rFonts w:ascii="Google Sans Text" w:cs="Google Sans Text" w:eastAsia="Google Sans Text" w:hAnsi="Google Sans Text"/>
                <w:color w:val="1f1f1f"/>
                <w:shd w:fill="auto" w:val="clear"/>
                <w:rtl w:val="0"/>
              </w:rPr>
              <w:t xml:space="preserve"> Implement DAO control over treasury allocation (Gauges). Full integration of ZKP for private compliance checks and FHE for confidential computation.</w:t>
            </w: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r>
    </w:tbl>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Operational Security and Risk Mitigation</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Security protocols are paramount. Production private keys are secured using state-of-the-art MPC or multisig technology. External vendors are granted </w:t>
      </w:r>
      <w:r w:rsidDel="00000000" w:rsidR="00000000" w:rsidRPr="00000000">
        <w:rPr>
          <w:rFonts w:ascii="Google Sans Text" w:cs="Google Sans Text" w:eastAsia="Google Sans Text" w:hAnsi="Google Sans Text"/>
          <w:b w:val="1"/>
          <w:bCs w:val="1"/>
          <w:color w:val="1f1f1f"/>
          <w:rtl w:val="0"/>
        </w:rPr>
        <w:t xml:space="preserve">zero</w:t>
      </w:r>
      <w:r w:rsidDel="00000000" w:rsidR="00000000" w:rsidRPr="00000000">
        <w:rPr>
          <w:rFonts w:ascii="Google Sans Text" w:cs="Google Sans Text" w:eastAsia="Google Sans Text" w:hAnsi="Google Sans Text"/>
          <w:color w:val="1f1f1f"/>
          <w:rtl w:val="0"/>
        </w:rPr>
        <w:t xml:space="preserve"> direct access to protocol funds.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Continuous regulatory monitoring is maintained to ensure immediate responsiveness to emerging statements and bills from global financial regulators.</w:t>
      </w:r>
      <w:r w:rsidDel="00000000" w:rsidR="00000000" w:rsidRPr="00000000">
        <w:rPr>
          <w:rFonts w:ascii="Google Sans Text" w:cs="Google Sans Text" w:eastAsia="Google Sans Text" w:hAnsi="Google Sans Text"/>
          <w:color w:val="444746"/>
          <w:sz w:val="24"/>
          <w:szCs w:val="24"/>
          <w:vertAlign w:val="superscript"/>
          <w:rtl w:val="0"/>
        </w:rPr>
        <w:t xml:space="preserve">53</w:t>
      </w:r>
    </w:p>
    <w:p w:rsidR="00000000" w:rsidDel="00000000" w:rsidP="00000000" w:rsidRDefault="00000000" w:rsidRPr="00000000" w14:paraId="0000008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9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PB LightPaper.docx</w:t>
      </w:r>
    </w:p>
    <w:p w:rsidR="00000000" w:rsidDel="00000000" w:rsidP="00000000" w:rsidRDefault="00000000" w:rsidRPr="00000000" w14:paraId="0000009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x402? - Ledger, accessed on December 14, 2025, </w:t>
      </w:r>
      <w:hyperlink r:id="rId6">
        <w:r w:rsidDel="00000000" w:rsidR="00000000" w:rsidRPr="00000000">
          <w:rPr>
            <w:rFonts w:ascii="Google Sans" w:cs="Google Sans" w:eastAsia="Google Sans" w:hAnsi="Google Sans"/>
            <w:color w:val="0000ee"/>
            <w:sz w:val="24"/>
            <w:szCs w:val="24"/>
            <w:u w:val="single"/>
            <w:rtl w:val="0"/>
          </w:rPr>
          <w:t xml:space="preserve">https://www.ledger.com/academy/topics/economics-and-regulation/what-is-x402</w:t>
        </w:r>
      </w:hyperlink>
      <w:r w:rsidDel="00000000" w:rsidR="00000000" w:rsidRPr="00000000">
        <w:rPr>
          <w:rtl w:val="0"/>
        </w:rPr>
      </w:r>
    </w:p>
    <w:p w:rsidR="00000000" w:rsidDel="00000000" w:rsidP="00000000" w:rsidRDefault="00000000" w:rsidRPr="00000000" w14:paraId="0000009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x402: An AI-Native Payment Protocol for the Web | by Jung-Hua Liu | Oct, 2025 | Medium, accessed on December 14, 2025, </w:t>
      </w:r>
      <w:hyperlink r:id="rId7">
        <w:r w:rsidDel="00000000" w:rsidR="00000000" w:rsidRPr="00000000">
          <w:rPr>
            <w:rFonts w:ascii="Google Sans" w:cs="Google Sans" w:eastAsia="Google Sans" w:hAnsi="Google Sans"/>
            <w:color w:val="0000ee"/>
            <w:sz w:val="24"/>
            <w:szCs w:val="24"/>
            <w:u w:val="single"/>
            <w:rtl w:val="0"/>
          </w:rPr>
          <w:t xml:space="preserve">https://medium.com/@gwrx2005/x402-an-ai-native-payment-protocol-for-the-web-419358450936</w:t>
        </w:r>
      </w:hyperlink>
      <w:r w:rsidDel="00000000" w:rsidR="00000000" w:rsidRPr="00000000">
        <w:rPr>
          <w:rtl w:val="0"/>
        </w:rPr>
      </w:r>
    </w:p>
    <w:p w:rsidR="00000000" w:rsidDel="00000000" w:rsidP="00000000" w:rsidRDefault="00000000" w:rsidRPr="00000000" w14:paraId="0000009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x402 Protocol? A Beginner's Guide - 99Bitcoins, accessed on December 14, 2025, </w:t>
      </w:r>
      <w:hyperlink r:id="rId8">
        <w:r w:rsidDel="00000000" w:rsidR="00000000" w:rsidRPr="00000000">
          <w:rPr>
            <w:rFonts w:ascii="Google Sans" w:cs="Google Sans" w:eastAsia="Google Sans" w:hAnsi="Google Sans"/>
            <w:color w:val="0000ee"/>
            <w:sz w:val="24"/>
            <w:szCs w:val="24"/>
            <w:u w:val="single"/>
            <w:rtl w:val="0"/>
          </w:rPr>
          <w:t xml:space="preserve">https://99bitcoins.com/education/x402-protocol/</w:t>
        </w:r>
      </w:hyperlink>
      <w:r w:rsidDel="00000000" w:rsidR="00000000" w:rsidRPr="00000000">
        <w:rPr>
          <w:rtl w:val="0"/>
        </w:rPr>
      </w:r>
    </w:p>
    <w:p w:rsidR="00000000" w:rsidDel="00000000" w:rsidP="00000000" w:rsidRDefault="00000000" w:rsidRPr="00000000" w14:paraId="0000009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sudeepb02/awesome-erc8004: A curated list of awesome resources for ERC-8004: Trustless Agents - GitHub, accessed on December 14, 2025, </w:t>
      </w:r>
      <w:hyperlink r:id="rId9">
        <w:r w:rsidDel="00000000" w:rsidR="00000000" w:rsidRPr="00000000">
          <w:rPr>
            <w:rFonts w:ascii="Google Sans" w:cs="Google Sans" w:eastAsia="Google Sans" w:hAnsi="Google Sans"/>
            <w:color w:val="0000ee"/>
            <w:sz w:val="24"/>
            <w:szCs w:val="24"/>
            <w:u w:val="single"/>
            <w:rtl w:val="0"/>
          </w:rPr>
          <w:t xml:space="preserve">https://github.com/sudeepb02/awesome-erc8004</w:t>
        </w:r>
      </w:hyperlink>
      <w:r w:rsidDel="00000000" w:rsidR="00000000" w:rsidRPr="00000000">
        <w:rPr>
          <w:rtl w:val="0"/>
        </w:rPr>
      </w:r>
    </w:p>
    <w:p w:rsidR="00000000" w:rsidDel="00000000" w:rsidP="00000000" w:rsidRDefault="00000000" w:rsidRPr="00000000" w14:paraId="0000009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ERC-8004: Infrastructure for Autonomous AI Agents - QuillAudits, accessed on December 14, 2025, </w:t>
      </w:r>
      <w:hyperlink r:id="rId10">
        <w:r w:rsidDel="00000000" w:rsidR="00000000" w:rsidRPr="00000000">
          <w:rPr>
            <w:rFonts w:ascii="Google Sans" w:cs="Google Sans" w:eastAsia="Google Sans" w:hAnsi="Google Sans"/>
            <w:color w:val="0000ee"/>
            <w:sz w:val="24"/>
            <w:szCs w:val="24"/>
            <w:u w:val="single"/>
            <w:rtl w:val="0"/>
          </w:rPr>
          <w:t xml:space="preserve">https://www.quillaudits.com/blog/ai-agents/erc-8004</w:t>
        </w:r>
      </w:hyperlink>
      <w:r w:rsidDel="00000000" w:rsidR="00000000" w:rsidRPr="00000000">
        <w:rPr>
          <w:rtl w:val="0"/>
        </w:rPr>
      </w:r>
    </w:p>
    <w:p w:rsidR="00000000" w:rsidDel="00000000" w:rsidP="00000000" w:rsidRDefault="00000000" w:rsidRPr="00000000" w14:paraId="0000009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Stablecoins, Financial Stability, And Treasuries: What's Next For Money And Safe Assets?, accessed on December 14, 2025, </w:t>
      </w:r>
      <w:hyperlink r:id="rId11">
        <w:r w:rsidDel="00000000" w:rsidR="00000000" w:rsidRPr="00000000">
          <w:rPr>
            <w:rFonts w:ascii="Google Sans" w:cs="Google Sans" w:eastAsia="Google Sans" w:hAnsi="Google Sans"/>
            <w:color w:val="0000ee"/>
            <w:sz w:val="24"/>
            <w:szCs w:val="24"/>
            <w:u w:val="single"/>
            <w:rtl w:val="0"/>
          </w:rPr>
          <w:t xml:space="preserve">https://www.spglobal.com/ratings/en/regulatory/article/stablecoins-financial-stability-and-treasuries-whats-next-for-money-and-safe-assets-s101659822</w:t>
        </w:r>
      </w:hyperlink>
      <w:r w:rsidDel="00000000" w:rsidR="00000000" w:rsidRPr="00000000">
        <w:rPr>
          <w:rtl w:val="0"/>
        </w:rPr>
      </w:r>
    </w:p>
    <w:p w:rsidR="00000000" w:rsidDel="00000000" w:rsidP="00000000" w:rsidRDefault="00000000" w:rsidRPr="00000000" w14:paraId="0000009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Decentralized Autonomous Organization (DAO): Definition, Purpose, and Example, accessed on December 14, 2025, </w:t>
      </w:r>
      <w:hyperlink r:id="rId12">
        <w:r w:rsidDel="00000000" w:rsidR="00000000" w:rsidRPr="00000000">
          <w:rPr>
            <w:rFonts w:ascii="Google Sans" w:cs="Google Sans" w:eastAsia="Google Sans" w:hAnsi="Google Sans"/>
            <w:color w:val="0000ee"/>
            <w:sz w:val="24"/>
            <w:szCs w:val="24"/>
            <w:u w:val="single"/>
            <w:rtl w:val="0"/>
          </w:rPr>
          <w:t xml:space="preserve">https://www.investopedia.com/tech/what-dao/</w:t>
        </w:r>
      </w:hyperlink>
      <w:r w:rsidDel="00000000" w:rsidR="00000000" w:rsidRPr="00000000">
        <w:rPr>
          <w:rtl w:val="0"/>
        </w:rPr>
      </w:r>
    </w:p>
    <w:p w:rsidR="00000000" w:rsidDel="00000000" w:rsidP="00000000" w:rsidRDefault="00000000" w:rsidRPr="00000000" w14:paraId="0000009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Hybrid-DAOs: Enhancing Governance, Scalability, and Compliance in Decentralized Systems - arXiv, accessed on December 14, 2025, </w:t>
      </w:r>
      <w:hyperlink r:id="rId13">
        <w:r w:rsidDel="00000000" w:rsidR="00000000" w:rsidRPr="00000000">
          <w:rPr>
            <w:rFonts w:ascii="Google Sans" w:cs="Google Sans" w:eastAsia="Google Sans" w:hAnsi="Google Sans"/>
            <w:color w:val="0000ee"/>
            <w:sz w:val="24"/>
            <w:szCs w:val="24"/>
            <w:u w:val="single"/>
            <w:rtl w:val="0"/>
          </w:rPr>
          <w:t xml:space="preserve">https://arxiv.org/html/2410.21593v1</w:t>
        </w:r>
      </w:hyperlink>
      <w:r w:rsidDel="00000000" w:rsidR="00000000" w:rsidRPr="00000000">
        <w:rPr>
          <w:rtl w:val="0"/>
        </w:rPr>
      </w:r>
    </w:p>
    <w:p w:rsidR="00000000" w:rsidDel="00000000" w:rsidP="00000000" w:rsidRDefault="00000000" w:rsidRPr="00000000" w14:paraId="0000009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Stablecoins - Boston Consulting Group, accessed on December 14, 2025, </w:t>
      </w:r>
      <w:hyperlink r:id="rId14">
        <w:r w:rsidDel="00000000" w:rsidR="00000000" w:rsidRPr="00000000">
          <w:rPr>
            <w:rFonts w:ascii="Google Sans" w:cs="Google Sans" w:eastAsia="Google Sans" w:hAnsi="Google Sans"/>
            <w:color w:val="0000ee"/>
            <w:sz w:val="24"/>
            <w:szCs w:val="24"/>
            <w:u w:val="single"/>
            <w:rtl w:val="0"/>
          </w:rPr>
          <w:t xml:space="preserve">https://media-publications.bcg.com/Stablecoins-five-killer-tests-to-gauge-their-potential.pdf</w:t>
        </w:r>
      </w:hyperlink>
      <w:r w:rsidDel="00000000" w:rsidR="00000000" w:rsidRPr="00000000">
        <w:rPr>
          <w:rtl w:val="0"/>
        </w:rPr>
      </w:r>
    </w:p>
    <w:p w:rsidR="00000000" w:rsidDel="00000000" w:rsidP="00000000" w:rsidRDefault="00000000" w:rsidRPr="00000000" w14:paraId="0000009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x402 V2: Evolving the Standard for Internet-native Payments, accessed on December 14, 2025, </w:t>
      </w:r>
      <w:hyperlink r:id="rId15">
        <w:r w:rsidDel="00000000" w:rsidR="00000000" w:rsidRPr="00000000">
          <w:rPr>
            <w:rFonts w:ascii="Google Sans" w:cs="Google Sans" w:eastAsia="Google Sans" w:hAnsi="Google Sans"/>
            <w:color w:val="0000ee"/>
            <w:sz w:val="24"/>
            <w:szCs w:val="24"/>
            <w:u w:val="single"/>
            <w:rtl w:val="0"/>
          </w:rPr>
          <w:t xml:space="preserve">https://www.x402.org/writing/x402-v2-launch</w:t>
        </w:r>
      </w:hyperlink>
      <w:r w:rsidDel="00000000" w:rsidR="00000000" w:rsidRPr="00000000">
        <w:rPr>
          <w:rtl w:val="0"/>
        </w:rPr>
      </w:r>
    </w:p>
    <w:p w:rsidR="00000000" w:rsidDel="00000000" w:rsidP="00000000" w:rsidRDefault="00000000" w:rsidRPr="00000000" w14:paraId="0000009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ERC-8004? The Ultimate Guide to Trustless AI Agents on Ethereum - CoinEx, accessed on December 14, 2025, </w:t>
      </w:r>
      <w:hyperlink r:id="rId16">
        <w:r w:rsidDel="00000000" w:rsidR="00000000" w:rsidRPr="00000000">
          <w:rPr>
            <w:rFonts w:ascii="Google Sans" w:cs="Google Sans" w:eastAsia="Google Sans" w:hAnsi="Google Sans"/>
            <w:color w:val="0000ee"/>
            <w:sz w:val="24"/>
            <w:szCs w:val="24"/>
            <w:u w:val="single"/>
            <w:rtl w:val="0"/>
          </w:rPr>
          <w:t xml:space="preserve">https://www.coinex.network/en/academy/detail/3296-what-is-erc8004-the-ultimate-guide-to-trustless-ai-agents-on-ethereum</w:t>
        </w:r>
      </w:hyperlink>
      <w:r w:rsidDel="00000000" w:rsidR="00000000" w:rsidRPr="00000000">
        <w:rPr>
          <w:rtl w:val="0"/>
        </w:rPr>
      </w:r>
    </w:p>
    <w:p w:rsidR="00000000" w:rsidDel="00000000" w:rsidP="00000000" w:rsidRDefault="00000000" w:rsidRPr="00000000" w14:paraId="0000009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ERC-8004 Emerges as New Trust Layer in Blockchain AI Transactions - Phemex, accessed on December 14, 2025, </w:t>
      </w:r>
      <w:hyperlink r:id="rId17">
        <w:r w:rsidDel="00000000" w:rsidR="00000000" w:rsidRPr="00000000">
          <w:rPr>
            <w:rFonts w:ascii="Google Sans" w:cs="Google Sans" w:eastAsia="Google Sans" w:hAnsi="Google Sans"/>
            <w:color w:val="0000ee"/>
            <w:sz w:val="24"/>
            <w:szCs w:val="24"/>
            <w:u w:val="single"/>
            <w:rtl w:val="0"/>
          </w:rPr>
          <w:t xml:space="preserve">https://phemex.com/news/article/erc8004-emerges-as-new-trust-layer-in-blockchain-ai-transactions-31442</w:t>
        </w:r>
      </w:hyperlink>
      <w:r w:rsidDel="00000000" w:rsidR="00000000" w:rsidRPr="00000000">
        <w:rPr>
          <w:rtl w:val="0"/>
        </w:rPr>
      </w:r>
    </w:p>
    <w:p w:rsidR="00000000" w:rsidDel="00000000" w:rsidP="00000000" w:rsidRDefault="00000000" w:rsidRPr="00000000" w14:paraId="0000009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Fully Homomorphic Encryption: Revolutionizing Crypto Privacy - Mindplex, accessed on December 14, 2025, </w:t>
      </w:r>
      <w:hyperlink r:id="rId18">
        <w:r w:rsidDel="00000000" w:rsidR="00000000" w:rsidRPr="00000000">
          <w:rPr>
            <w:rFonts w:ascii="Google Sans" w:cs="Google Sans" w:eastAsia="Google Sans" w:hAnsi="Google Sans"/>
            <w:color w:val="0000ee"/>
            <w:sz w:val="24"/>
            <w:szCs w:val="24"/>
            <w:u w:val="single"/>
            <w:rtl w:val="0"/>
          </w:rPr>
          <w:t xml:space="preserve">https://magazine.mindplex.ai/post/fully-homomorphic-encryption-revolutionizing-crypto-privacy</w:t>
        </w:r>
      </w:hyperlink>
      <w:r w:rsidDel="00000000" w:rsidR="00000000" w:rsidRPr="00000000">
        <w:rPr>
          <w:rtl w:val="0"/>
        </w:rPr>
      </w:r>
    </w:p>
    <w:p w:rsidR="00000000" w:rsidDel="00000000" w:rsidP="00000000" w:rsidRDefault="00000000" w:rsidRPr="00000000" w14:paraId="0000009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Fully Homomorphic Encryption (FHE) on the Blockchain: A Step-by-Step Tutorial for Developers - TokenMinds, accessed on December 14, 2025, </w:t>
      </w:r>
      <w:hyperlink r:id="rId19">
        <w:r w:rsidDel="00000000" w:rsidR="00000000" w:rsidRPr="00000000">
          <w:rPr>
            <w:rFonts w:ascii="Google Sans" w:cs="Google Sans" w:eastAsia="Google Sans" w:hAnsi="Google Sans"/>
            <w:color w:val="0000ee"/>
            <w:sz w:val="24"/>
            <w:szCs w:val="24"/>
            <w:u w:val="single"/>
            <w:rtl w:val="0"/>
          </w:rPr>
          <w:t xml:space="preserve">https://tokenminds.co/blog/knowledge-base/a-step-by-step-tutorial-for-fully-homomorphic-encryption-(fhe)-on-the-blockchain</w:t>
        </w:r>
      </w:hyperlink>
      <w:r w:rsidDel="00000000" w:rsidR="00000000" w:rsidRPr="00000000">
        <w:rPr>
          <w:rtl w:val="0"/>
        </w:rPr>
      </w:r>
    </w:p>
    <w:p w:rsidR="00000000" w:rsidDel="00000000" w:rsidP="00000000" w:rsidRDefault="00000000" w:rsidRPr="00000000" w14:paraId="0000009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Project EPIC - J.P. Morgan, accessed on December 14, 2025, </w:t>
      </w:r>
      <w:hyperlink r:id="rId20">
        <w:r w:rsidDel="00000000" w:rsidR="00000000" w:rsidRPr="00000000">
          <w:rPr>
            <w:rFonts w:ascii="Google Sans" w:cs="Google Sans" w:eastAsia="Google Sans" w:hAnsi="Google Sans"/>
            <w:color w:val="0000ee"/>
            <w:sz w:val="24"/>
            <w:szCs w:val="24"/>
            <w:u w:val="single"/>
            <w:rtl w:val="0"/>
          </w:rPr>
          <w:t xml:space="preserve">https://www.jpmorgan.com/kinexys/documents/JPMC-Kinexys-Project-Epic-Whitepaper-2024.pdf</w:t>
        </w:r>
      </w:hyperlink>
      <w:r w:rsidDel="00000000" w:rsidR="00000000" w:rsidRPr="00000000">
        <w:rPr>
          <w:rtl w:val="0"/>
        </w:rPr>
      </w:r>
    </w:p>
    <w:p w:rsidR="00000000" w:rsidDel="00000000" w:rsidP="00000000" w:rsidRDefault="00000000" w:rsidRPr="00000000" w14:paraId="000000A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Inco Network: Confidential Computing in Web3. What Are Confidential Compute Nodes and Why Do We Need Them? | by Ievgen Pushkin | Medium, accessed on December 14, 2025, </w:t>
      </w:r>
      <w:hyperlink r:id="rId21">
        <w:r w:rsidDel="00000000" w:rsidR="00000000" w:rsidRPr="00000000">
          <w:rPr>
            <w:rFonts w:ascii="Google Sans" w:cs="Google Sans" w:eastAsia="Google Sans" w:hAnsi="Google Sans"/>
            <w:color w:val="0000ee"/>
            <w:sz w:val="24"/>
            <w:szCs w:val="24"/>
            <w:u w:val="single"/>
            <w:rtl w:val="0"/>
          </w:rPr>
          <w:t xml:space="preserve">https://medium.com/@pushkin.evgenii01/inco-network-confidential-computing-in-web3-2e45c8d67fea</w:t>
        </w:r>
      </w:hyperlink>
      <w:r w:rsidDel="00000000" w:rsidR="00000000" w:rsidRPr="00000000">
        <w:rPr>
          <w:rtl w:val="0"/>
        </w:rPr>
      </w:r>
    </w:p>
    <w:p w:rsidR="00000000" w:rsidDel="00000000" w:rsidP="00000000" w:rsidRDefault="00000000" w:rsidRPr="00000000" w14:paraId="000000A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Zero-Knowledge Proofs - Chainalysis, accessed on December 14, 2025, </w:t>
      </w:r>
      <w:hyperlink r:id="rId22">
        <w:r w:rsidDel="00000000" w:rsidR="00000000" w:rsidRPr="00000000">
          <w:rPr>
            <w:rFonts w:ascii="Google Sans" w:cs="Google Sans" w:eastAsia="Google Sans" w:hAnsi="Google Sans"/>
            <w:color w:val="0000ee"/>
            <w:sz w:val="24"/>
            <w:szCs w:val="24"/>
            <w:u w:val="single"/>
            <w:rtl w:val="0"/>
          </w:rPr>
          <w:t xml:space="preserve">https://www.chainalysis.com/blog/introduction-to-zero-knowledge-proofs-zkps/</w:t>
        </w:r>
      </w:hyperlink>
      <w:r w:rsidDel="00000000" w:rsidR="00000000" w:rsidRPr="00000000">
        <w:rPr>
          <w:rtl w:val="0"/>
        </w:rPr>
      </w:r>
    </w:p>
    <w:p w:rsidR="00000000" w:rsidDel="00000000" w:rsidP="00000000" w:rsidRDefault="00000000" w:rsidRPr="00000000" w14:paraId="000000A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Privacy on the Blockchain: Zero-Knowledge Proofs - Hiro Systems, accessed on December 14, 2025, </w:t>
      </w:r>
      <w:hyperlink r:id="rId23">
        <w:r w:rsidDel="00000000" w:rsidR="00000000" w:rsidRPr="00000000">
          <w:rPr>
            <w:rFonts w:ascii="Google Sans" w:cs="Google Sans" w:eastAsia="Google Sans" w:hAnsi="Google Sans"/>
            <w:color w:val="0000ee"/>
            <w:sz w:val="24"/>
            <w:szCs w:val="24"/>
            <w:u w:val="single"/>
            <w:rtl w:val="0"/>
          </w:rPr>
          <w:t xml:space="preserve">https://www.hiro.so/blog/privacy-on-the-blockchain-zero-knowledge-proofs</w:t>
        </w:r>
      </w:hyperlink>
      <w:r w:rsidDel="00000000" w:rsidR="00000000" w:rsidRPr="00000000">
        <w:rPr>
          <w:rtl w:val="0"/>
        </w:rPr>
      </w:r>
    </w:p>
    <w:p w:rsidR="00000000" w:rsidDel="00000000" w:rsidP="00000000" w:rsidRDefault="00000000" w:rsidRPr="00000000" w14:paraId="000000A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Zk Proofs to Verify Off-chain Data | Space and Time - SpaceandTime.io, accessed on December 14, 2025, </w:t>
      </w:r>
      <w:hyperlink r:id="rId24">
        <w:r w:rsidDel="00000000" w:rsidR="00000000" w:rsidRPr="00000000">
          <w:rPr>
            <w:rFonts w:ascii="Google Sans" w:cs="Google Sans" w:eastAsia="Google Sans" w:hAnsi="Google Sans"/>
            <w:color w:val="0000ee"/>
            <w:sz w:val="24"/>
            <w:szCs w:val="24"/>
            <w:u w:val="single"/>
            <w:rtl w:val="0"/>
          </w:rPr>
          <w:t xml:space="preserve">https://www.spaceandtime.io/blog/zk-proofs-to-verify-off-chain-data</w:t>
        </w:r>
      </w:hyperlink>
      <w:r w:rsidDel="00000000" w:rsidR="00000000" w:rsidRPr="00000000">
        <w:rPr>
          <w:rtl w:val="0"/>
        </w:rPr>
      </w:r>
    </w:p>
    <w:p w:rsidR="00000000" w:rsidDel="00000000" w:rsidP="00000000" w:rsidRDefault="00000000" w:rsidRPr="00000000" w14:paraId="000000A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Decentralized autonomous organizations: adapting legal structures and proposing a new model of DAOLLP - Oxford Academic, accessed on December 14, 2025, </w:t>
      </w:r>
      <w:hyperlink r:id="rId25">
        <w:r w:rsidDel="00000000" w:rsidR="00000000" w:rsidRPr="00000000">
          <w:rPr>
            <w:rFonts w:ascii="Google Sans" w:cs="Google Sans" w:eastAsia="Google Sans" w:hAnsi="Google Sans"/>
            <w:color w:val="0000ee"/>
            <w:sz w:val="24"/>
            <w:szCs w:val="24"/>
            <w:u w:val="single"/>
            <w:rtl w:val="0"/>
          </w:rPr>
          <w:t xml:space="preserve">https://academic.oup.com/cmlj/article/20/3/kmaf011/8249442</w:t>
        </w:r>
      </w:hyperlink>
      <w:r w:rsidDel="00000000" w:rsidR="00000000" w:rsidRPr="00000000">
        <w:rPr>
          <w:rtl w:val="0"/>
        </w:rPr>
      </w:r>
    </w:p>
    <w:p w:rsidR="00000000" w:rsidDel="00000000" w:rsidP="00000000" w:rsidRDefault="00000000" w:rsidRPr="00000000" w14:paraId="000000A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Account Abstraction Benefits and Use Cases | by U2U Network - Medium, accessed on December 14, 2025, </w:t>
      </w:r>
      <w:hyperlink r:id="rId26">
        <w:r w:rsidDel="00000000" w:rsidR="00000000" w:rsidRPr="00000000">
          <w:rPr>
            <w:rFonts w:ascii="Google Sans" w:cs="Google Sans" w:eastAsia="Google Sans" w:hAnsi="Google Sans"/>
            <w:color w:val="0000ee"/>
            <w:sz w:val="24"/>
            <w:szCs w:val="24"/>
            <w:u w:val="single"/>
            <w:rtl w:val="0"/>
          </w:rPr>
          <w:t xml:space="preserve">https://medium.com/unicorn-ultra/account-abstraction-benefits-and-use-cases-a4916296e50d</w:t>
        </w:r>
      </w:hyperlink>
      <w:r w:rsidDel="00000000" w:rsidR="00000000" w:rsidRPr="00000000">
        <w:rPr>
          <w:rtl w:val="0"/>
        </w:rPr>
      </w:r>
    </w:p>
    <w:p w:rsidR="00000000" w:rsidDel="00000000" w:rsidP="00000000" w:rsidRDefault="00000000" w:rsidRPr="00000000" w14:paraId="000000A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Account Abstraction Use Cases That Will Redefine Web3 - Quicknode Blog, accessed on December 14, 2025, </w:t>
      </w:r>
      <w:hyperlink r:id="rId27">
        <w:r w:rsidDel="00000000" w:rsidR="00000000" w:rsidRPr="00000000">
          <w:rPr>
            <w:rFonts w:ascii="Google Sans" w:cs="Google Sans" w:eastAsia="Google Sans" w:hAnsi="Google Sans"/>
            <w:color w:val="0000ee"/>
            <w:sz w:val="24"/>
            <w:szCs w:val="24"/>
            <w:u w:val="single"/>
            <w:rtl w:val="0"/>
          </w:rPr>
          <w:t xml:space="preserve">https://blog.quicknode.com/account-abstraction-use-cases/</w:t>
        </w:r>
      </w:hyperlink>
      <w:r w:rsidDel="00000000" w:rsidR="00000000" w:rsidRPr="00000000">
        <w:rPr>
          <w:rtl w:val="0"/>
        </w:rPr>
      </w:r>
    </w:p>
    <w:p w:rsidR="00000000" w:rsidDel="00000000" w:rsidP="00000000" w:rsidRDefault="00000000" w:rsidRPr="00000000" w14:paraId="000000A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Programmability in Payment and Settlement, WP/24/177, August 2024 - International Monetary Fund, accessed on December 14, 2025, </w:t>
      </w:r>
      <w:hyperlink r:id="rId28">
        <w:r w:rsidDel="00000000" w:rsidR="00000000" w:rsidRPr="00000000">
          <w:rPr>
            <w:rFonts w:ascii="Google Sans" w:cs="Google Sans" w:eastAsia="Google Sans" w:hAnsi="Google Sans"/>
            <w:color w:val="0000ee"/>
            <w:sz w:val="24"/>
            <w:szCs w:val="24"/>
            <w:u w:val="single"/>
            <w:rtl w:val="0"/>
          </w:rPr>
          <w:t xml:space="preserve">https://www.imf.org/-/media/files/publications/wp/2024/english/wpiea2024177-print-pdf.pdf</w:t>
        </w:r>
      </w:hyperlink>
      <w:r w:rsidDel="00000000" w:rsidR="00000000" w:rsidRPr="00000000">
        <w:rPr>
          <w:rtl w:val="0"/>
        </w:rPr>
      </w:r>
    </w:p>
    <w:p w:rsidR="00000000" w:rsidDel="00000000" w:rsidP="00000000" w:rsidRDefault="00000000" w:rsidRPr="00000000" w14:paraId="000000A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Solana Tokens, accessed on December 14, 2025, </w:t>
      </w:r>
      <w:hyperlink r:id="rId29">
        <w:r w:rsidDel="00000000" w:rsidR="00000000" w:rsidRPr="00000000">
          <w:rPr>
            <w:rFonts w:ascii="Google Sans" w:cs="Google Sans" w:eastAsia="Google Sans" w:hAnsi="Google Sans"/>
            <w:color w:val="0000ee"/>
            <w:sz w:val="24"/>
            <w:szCs w:val="24"/>
            <w:u w:val="single"/>
            <w:rtl w:val="0"/>
          </w:rPr>
          <w:t xml:space="preserve">https://solana.com/learn/introduction-to-solana-tokens</w:t>
        </w:r>
      </w:hyperlink>
      <w:r w:rsidDel="00000000" w:rsidR="00000000" w:rsidRPr="00000000">
        <w:rPr>
          <w:rtl w:val="0"/>
        </w:rPr>
      </w:r>
    </w:p>
    <w:p w:rsidR="00000000" w:rsidDel="00000000" w:rsidP="00000000" w:rsidRDefault="00000000" w:rsidRPr="00000000" w14:paraId="000000A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Tokenomics: The Economic Blueprint Behind Digital Assets - Exponential Science, accessed on December 14, 2025, </w:t>
      </w:r>
      <w:hyperlink r:id="rId30">
        <w:r w:rsidDel="00000000" w:rsidR="00000000" w:rsidRPr="00000000">
          <w:rPr>
            <w:rFonts w:ascii="Google Sans" w:cs="Google Sans" w:eastAsia="Google Sans" w:hAnsi="Google Sans"/>
            <w:color w:val="0000ee"/>
            <w:sz w:val="24"/>
            <w:szCs w:val="24"/>
            <w:u w:val="single"/>
            <w:rtl w:val="0"/>
          </w:rPr>
          <w:t xml:space="preserve">https://www.exp.science/education/tokenomics-economic-blueprint-behind-digital-assets</w:t>
        </w:r>
      </w:hyperlink>
      <w:r w:rsidDel="00000000" w:rsidR="00000000" w:rsidRPr="00000000">
        <w:rPr>
          <w:rtl w:val="0"/>
        </w:rPr>
      </w:r>
    </w:p>
    <w:p w:rsidR="00000000" w:rsidDel="00000000" w:rsidP="00000000" w:rsidRDefault="00000000" w:rsidRPr="00000000" w14:paraId="000000A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Tokenomics 101: The Blockchain Big Picture - Avax.network, accessed on December 14, 2025, </w:t>
      </w:r>
      <w:hyperlink r:id="rId31">
        <w:r w:rsidDel="00000000" w:rsidR="00000000" w:rsidRPr="00000000">
          <w:rPr>
            <w:rFonts w:ascii="Google Sans" w:cs="Google Sans" w:eastAsia="Google Sans" w:hAnsi="Google Sans"/>
            <w:color w:val="0000ee"/>
            <w:sz w:val="24"/>
            <w:szCs w:val="24"/>
            <w:u w:val="single"/>
            <w:rtl w:val="0"/>
          </w:rPr>
          <w:t xml:space="preserve">https://www.avax.network/about/blog/tokenomics-101-the-blockchain-big-picture</w:t>
        </w:r>
      </w:hyperlink>
      <w:r w:rsidDel="00000000" w:rsidR="00000000" w:rsidRPr="00000000">
        <w:rPr>
          <w:rtl w:val="0"/>
        </w:rPr>
      </w:r>
    </w:p>
    <w:p w:rsidR="00000000" w:rsidDel="00000000" w:rsidP="00000000" w:rsidRDefault="00000000" w:rsidRPr="00000000" w14:paraId="000000A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DeFi Token Valuation: Key Metrics, Tokenomics, and Case Studies | CryptoEQ, accessed on December 14, 2025, </w:t>
      </w:r>
      <w:hyperlink r:id="rId32">
        <w:r w:rsidDel="00000000" w:rsidR="00000000" w:rsidRPr="00000000">
          <w:rPr>
            <w:rFonts w:ascii="Google Sans" w:cs="Google Sans" w:eastAsia="Google Sans" w:hAnsi="Google Sans"/>
            <w:color w:val="0000ee"/>
            <w:sz w:val="24"/>
            <w:szCs w:val="24"/>
            <w:u w:val="single"/>
            <w:rtl w:val="0"/>
          </w:rPr>
          <w:t xml:space="preserve">https://www.cryptoeq.io/articles/defi-fundamentals-valuation</w:t>
        </w:r>
      </w:hyperlink>
      <w:r w:rsidDel="00000000" w:rsidR="00000000" w:rsidRPr="00000000">
        <w:rPr>
          <w:rtl w:val="0"/>
        </w:rPr>
      </w:r>
    </w:p>
    <w:p w:rsidR="00000000" w:rsidDel="00000000" w:rsidP="00000000" w:rsidRDefault="00000000" w:rsidRPr="00000000" w14:paraId="000000A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Fees | Token Terminal, accessed on December 14, 2025, </w:t>
      </w:r>
      <w:hyperlink r:id="rId33">
        <w:r w:rsidDel="00000000" w:rsidR="00000000" w:rsidRPr="00000000">
          <w:rPr>
            <w:rFonts w:ascii="Google Sans" w:cs="Google Sans" w:eastAsia="Google Sans" w:hAnsi="Google Sans"/>
            <w:color w:val="0000ee"/>
            <w:sz w:val="24"/>
            <w:szCs w:val="24"/>
            <w:u w:val="single"/>
            <w:rtl w:val="0"/>
          </w:rPr>
          <w:t xml:space="preserve">https://tokenterminal.com/explorer/metrics/fees</w:t>
        </w:r>
      </w:hyperlink>
      <w:r w:rsidDel="00000000" w:rsidR="00000000" w:rsidRPr="00000000">
        <w:rPr>
          <w:rtl w:val="0"/>
        </w:rPr>
      </w:r>
    </w:p>
    <w:p w:rsidR="00000000" w:rsidDel="00000000" w:rsidP="00000000" w:rsidRDefault="00000000" w:rsidRPr="00000000" w14:paraId="000000A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Token Utility: Revenue Capture - Liquifi, accessed on December 14, 2025, </w:t>
      </w:r>
      <w:hyperlink r:id="rId34">
        <w:r w:rsidDel="00000000" w:rsidR="00000000" w:rsidRPr="00000000">
          <w:rPr>
            <w:rFonts w:ascii="Google Sans" w:cs="Google Sans" w:eastAsia="Google Sans" w:hAnsi="Google Sans"/>
            <w:color w:val="0000ee"/>
            <w:sz w:val="24"/>
            <w:szCs w:val="24"/>
            <w:u w:val="single"/>
            <w:rtl w:val="0"/>
          </w:rPr>
          <w:t xml:space="preserve">https://www.liquifi.finance/post/token-utility-revenue-capture</w:t>
        </w:r>
      </w:hyperlink>
      <w:r w:rsidDel="00000000" w:rsidR="00000000" w:rsidRPr="00000000">
        <w:rPr>
          <w:rtl w:val="0"/>
        </w:rPr>
      </w:r>
    </w:p>
    <w:p w:rsidR="00000000" w:rsidDel="00000000" w:rsidP="00000000" w:rsidRDefault="00000000" w:rsidRPr="00000000" w14:paraId="000000A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“Decentralization Test” for Web3 Protocols: A Playbook for Builders - Legal Nodes, accessed on December 14, 2025, </w:t>
      </w:r>
      <w:hyperlink r:id="rId35">
        <w:r w:rsidDel="00000000" w:rsidR="00000000" w:rsidRPr="00000000">
          <w:rPr>
            <w:rFonts w:ascii="Google Sans" w:cs="Google Sans" w:eastAsia="Google Sans" w:hAnsi="Google Sans"/>
            <w:color w:val="0000ee"/>
            <w:sz w:val="24"/>
            <w:szCs w:val="24"/>
            <w:u w:val="single"/>
            <w:rtl w:val="0"/>
          </w:rPr>
          <w:t xml:space="preserve">https://legalnodes.com/article/decentralization-test-protocols-playbook</w:t>
        </w:r>
      </w:hyperlink>
      <w:r w:rsidDel="00000000" w:rsidR="00000000" w:rsidRPr="00000000">
        <w:rPr>
          <w:rtl w:val="0"/>
        </w:rPr>
      </w:r>
    </w:p>
    <w:p w:rsidR="00000000" w:rsidDel="00000000" w:rsidP="00000000" w:rsidRDefault="00000000" w:rsidRPr="00000000" w14:paraId="000000A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Uniswap Protocol Fee Report - Gauntlet, accessed on December 14, 2025, </w:t>
      </w:r>
      <w:hyperlink r:id="rId36">
        <w:r w:rsidDel="00000000" w:rsidR="00000000" w:rsidRPr="00000000">
          <w:rPr>
            <w:rFonts w:ascii="Google Sans" w:cs="Google Sans" w:eastAsia="Google Sans" w:hAnsi="Google Sans"/>
            <w:color w:val="0000ee"/>
            <w:sz w:val="24"/>
            <w:szCs w:val="24"/>
            <w:u w:val="single"/>
            <w:rtl w:val="0"/>
          </w:rPr>
          <w:t xml:space="preserve">https://www.gauntlet.xyz/resources/uniswap-protocol-fee-report</w:t>
        </w:r>
      </w:hyperlink>
      <w:r w:rsidDel="00000000" w:rsidR="00000000" w:rsidRPr="00000000">
        <w:rPr>
          <w:rtl w:val="0"/>
        </w:rPr>
      </w:r>
    </w:p>
    <w:p w:rsidR="00000000" w:rsidDel="00000000" w:rsidP="00000000" w:rsidRDefault="00000000" w:rsidRPr="00000000" w14:paraId="000000B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Buyback &amp; Burn Mechanisms in Crypto: Pros, Cons, Impact - Krayon Digital, accessed on December 14, 2025, </w:t>
      </w:r>
      <w:hyperlink r:id="rId37">
        <w:r w:rsidDel="00000000" w:rsidR="00000000" w:rsidRPr="00000000">
          <w:rPr>
            <w:rFonts w:ascii="Google Sans" w:cs="Google Sans" w:eastAsia="Google Sans" w:hAnsi="Google Sans"/>
            <w:color w:val="0000ee"/>
            <w:sz w:val="24"/>
            <w:szCs w:val="24"/>
            <w:u w:val="single"/>
            <w:rtl w:val="0"/>
          </w:rPr>
          <w:t xml:space="preserve">https://www.krayondigital.com/blog/buyback-and-burn-mechanisms-in-crypto-pros-cons-impact</w:t>
        </w:r>
      </w:hyperlink>
      <w:r w:rsidDel="00000000" w:rsidR="00000000" w:rsidRPr="00000000">
        <w:rPr>
          <w:rtl w:val="0"/>
        </w:rPr>
      </w:r>
    </w:p>
    <w:p w:rsidR="00000000" w:rsidDel="00000000" w:rsidP="00000000" w:rsidRDefault="00000000" w:rsidRPr="00000000" w14:paraId="000000B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Crypto Token Buybacks, Burns, and Dividends: An In-Depth Look at Value Strategies, accessed on December 14, 2025, </w:t>
      </w:r>
      <w:hyperlink r:id="rId38">
        <w:r w:rsidDel="00000000" w:rsidR="00000000" w:rsidRPr="00000000">
          <w:rPr>
            <w:rFonts w:ascii="Google Sans" w:cs="Google Sans" w:eastAsia="Google Sans" w:hAnsi="Google Sans"/>
            <w:color w:val="0000ee"/>
            <w:sz w:val="24"/>
            <w:szCs w:val="24"/>
            <w:u w:val="single"/>
            <w:rtl w:val="0"/>
          </w:rPr>
          <w:t xml:space="preserve">https://www.markets.com/news/crypto-token-buybacks-burns-dividends-2080-en</w:t>
        </w:r>
      </w:hyperlink>
      <w:r w:rsidDel="00000000" w:rsidR="00000000" w:rsidRPr="00000000">
        <w:rPr>
          <w:rtl w:val="0"/>
        </w:rPr>
      </w:r>
    </w:p>
    <w:p w:rsidR="00000000" w:rsidDel="00000000" w:rsidP="00000000" w:rsidRDefault="00000000" w:rsidRPr="00000000" w14:paraId="000000B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The Value Accrual Toolkit: Tokenomics for Incentive Alignment - Aragon's Blog, accessed on December 14, 2025, </w:t>
      </w:r>
      <w:hyperlink r:id="rId39">
        <w:r w:rsidDel="00000000" w:rsidR="00000000" w:rsidRPr="00000000">
          <w:rPr>
            <w:rFonts w:ascii="Google Sans" w:cs="Google Sans" w:eastAsia="Google Sans" w:hAnsi="Google Sans"/>
            <w:color w:val="0000ee"/>
            <w:sz w:val="24"/>
            <w:szCs w:val="24"/>
            <w:u w:val="single"/>
            <w:rtl w:val="0"/>
          </w:rPr>
          <w:t xml:space="preserve">https://blog.aragon.org/the-value-accrual-toolkit-tokenomic-primitives-for-network-incentive-alignment/</w:t>
        </w:r>
      </w:hyperlink>
      <w:r w:rsidDel="00000000" w:rsidR="00000000" w:rsidRPr="00000000">
        <w:rPr>
          <w:rtl w:val="0"/>
        </w:rPr>
      </w:r>
    </w:p>
    <w:p w:rsidR="00000000" w:rsidDel="00000000" w:rsidP="00000000" w:rsidRDefault="00000000" w:rsidRPr="00000000" w14:paraId="000000B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Staking Calculator Development | Staking Reward Calculator - Suffescom Solutions, accessed on December 14, 2025, </w:t>
      </w:r>
      <w:hyperlink r:id="rId40">
        <w:r w:rsidDel="00000000" w:rsidR="00000000" w:rsidRPr="00000000">
          <w:rPr>
            <w:rFonts w:ascii="Google Sans" w:cs="Google Sans" w:eastAsia="Google Sans" w:hAnsi="Google Sans"/>
            <w:color w:val="0000ee"/>
            <w:sz w:val="24"/>
            <w:szCs w:val="24"/>
            <w:u w:val="single"/>
            <w:rtl w:val="0"/>
          </w:rPr>
          <w:t xml:space="preserve">https://www.suffescom.com/product/staking-reward-calculator-development</w:t>
        </w:r>
      </w:hyperlink>
      <w:r w:rsidDel="00000000" w:rsidR="00000000" w:rsidRPr="00000000">
        <w:rPr>
          <w:rtl w:val="0"/>
        </w:rPr>
      </w:r>
    </w:p>
    <w:p w:rsidR="00000000" w:rsidDel="00000000" w:rsidP="00000000" w:rsidRDefault="00000000" w:rsidRPr="00000000" w14:paraId="000000B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Crypto Staking Rewards Calculator - Figment, accessed on December 14, 2025, </w:t>
      </w:r>
      <w:hyperlink r:id="rId41">
        <w:r w:rsidDel="00000000" w:rsidR="00000000" w:rsidRPr="00000000">
          <w:rPr>
            <w:rFonts w:ascii="Google Sans" w:cs="Google Sans" w:eastAsia="Google Sans" w:hAnsi="Google Sans"/>
            <w:color w:val="0000ee"/>
            <w:sz w:val="24"/>
            <w:szCs w:val="24"/>
            <w:u w:val="single"/>
            <w:rtl w:val="0"/>
          </w:rPr>
          <w:t xml:space="preserve">https://www.figment.io/staking/rewards-calculator/</w:t>
        </w:r>
      </w:hyperlink>
      <w:r w:rsidDel="00000000" w:rsidR="00000000" w:rsidRPr="00000000">
        <w:rPr>
          <w:rtl w:val="0"/>
        </w:rPr>
      </w:r>
    </w:p>
    <w:p w:rsidR="00000000" w:rsidDel="00000000" w:rsidP="00000000" w:rsidRDefault="00000000" w:rsidRPr="00000000" w14:paraId="000000B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Progressive decentralization: a high-level framework - a16z crypto, accessed on December 14, 2025, </w:t>
      </w:r>
      <w:hyperlink r:id="rId42">
        <w:r w:rsidDel="00000000" w:rsidR="00000000" w:rsidRPr="00000000">
          <w:rPr>
            <w:rFonts w:ascii="Google Sans" w:cs="Google Sans" w:eastAsia="Google Sans" w:hAnsi="Google Sans"/>
            <w:color w:val="0000ee"/>
            <w:sz w:val="24"/>
            <w:szCs w:val="24"/>
            <w:u w:val="single"/>
            <w:rtl w:val="0"/>
          </w:rPr>
          <w:t xml:space="preserve">https://a16zcrypto.com/posts/article/progressive-decentralization-a-high-level-framework/</w:t>
        </w:r>
      </w:hyperlink>
      <w:r w:rsidDel="00000000" w:rsidR="00000000" w:rsidRPr="00000000">
        <w:rPr>
          <w:rtl w:val="0"/>
        </w:rPr>
      </w:r>
    </w:p>
    <w:p w:rsidR="00000000" w:rsidDel="00000000" w:rsidP="00000000" w:rsidRDefault="00000000" w:rsidRPr="00000000" w14:paraId="000000B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Progressive Decentralization? - Emmanuel Awosika, accessed on December 14, 2025, </w:t>
      </w:r>
      <w:hyperlink r:id="rId43">
        <w:r w:rsidDel="00000000" w:rsidR="00000000" w:rsidRPr="00000000">
          <w:rPr>
            <w:rFonts w:ascii="Google Sans" w:cs="Google Sans" w:eastAsia="Google Sans" w:hAnsi="Google Sans"/>
            <w:color w:val="0000ee"/>
            <w:sz w:val="24"/>
            <w:szCs w:val="24"/>
            <w:u w:val="single"/>
            <w:rtl w:val="0"/>
          </w:rPr>
          <w:t xml:space="preserve">https://eawosika.com/what-is-progressive-decentralization-web3</w:t>
        </w:r>
      </w:hyperlink>
      <w:r w:rsidDel="00000000" w:rsidR="00000000" w:rsidRPr="00000000">
        <w:rPr>
          <w:rtl w:val="0"/>
        </w:rPr>
      </w:r>
    </w:p>
    <w:p w:rsidR="00000000" w:rsidDel="00000000" w:rsidP="00000000" w:rsidRDefault="00000000" w:rsidRPr="00000000" w14:paraId="000000B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DAO-wn the Rabbit Hole: A Primer on Decentralized Autonomous Organizations - Citi.com, accessed on December 14, 2025, </w:t>
      </w:r>
      <w:hyperlink r:id="rId44">
        <w:r w:rsidDel="00000000" w:rsidR="00000000" w:rsidRPr="00000000">
          <w:rPr>
            <w:rFonts w:ascii="Google Sans" w:cs="Google Sans" w:eastAsia="Google Sans" w:hAnsi="Google Sans"/>
            <w:color w:val="0000ee"/>
            <w:sz w:val="24"/>
            <w:szCs w:val="24"/>
            <w:u w:val="single"/>
            <w:rtl w:val="0"/>
          </w:rPr>
          <w:t xml:space="preserve">https://www.citi.com/ventures/perspectives/opinion/daos.html</w:t>
        </w:r>
      </w:hyperlink>
      <w:r w:rsidDel="00000000" w:rsidR="00000000" w:rsidRPr="00000000">
        <w:rPr>
          <w:rtl w:val="0"/>
        </w:rPr>
      </w:r>
    </w:p>
    <w:p w:rsidR="00000000" w:rsidDel="00000000" w:rsidP="00000000" w:rsidRDefault="00000000" w:rsidRPr="00000000" w14:paraId="000000B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Wrapping the DAO: Decentralised Autonomous Organisations under English Law, accessed on December 14, 2025, </w:t>
      </w:r>
      <w:hyperlink r:id="rId45">
        <w:r w:rsidDel="00000000" w:rsidR="00000000" w:rsidRPr="00000000">
          <w:rPr>
            <w:rFonts w:ascii="Google Sans" w:cs="Google Sans" w:eastAsia="Google Sans" w:hAnsi="Google Sans"/>
            <w:color w:val="0000ee"/>
            <w:sz w:val="24"/>
            <w:szCs w:val="24"/>
            <w:u w:val="single"/>
            <w:rtl w:val="0"/>
          </w:rPr>
          <w:t xml:space="preserve">https://www.twobirds.com/en/insights/2024/uk/wrapping-the-dao-decentralised-autonomous-organisations-under-english-law</w:t>
        </w:r>
      </w:hyperlink>
      <w:r w:rsidDel="00000000" w:rsidR="00000000" w:rsidRPr="00000000">
        <w:rPr>
          <w:rtl w:val="0"/>
        </w:rPr>
      </w:r>
    </w:p>
    <w:p w:rsidR="00000000" w:rsidDel="00000000" w:rsidP="00000000" w:rsidRDefault="00000000" w:rsidRPr="00000000" w14:paraId="000000B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future of DAOs in finance - in need of legal status - European Central Bank, accessed on December 14, 2025, </w:t>
      </w:r>
      <w:hyperlink r:id="rId46">
        <w:r w:rsidDel="00000000" w:rsidR="00000000" w:rsidRPr="00000000">
          <w:rPr>
            <w:rFonts w:ascii="Google Sans" w:cs="Google Sans" w:eastAsia="Google Sans" w:hAnsi="Google Sans"/>
            <w:color w:val="0000ee"/>
            <w:sz w:val="24"/>
            <w:szCs w:val="24"/>
            <w:u w:val="single"/>
            <w:rtl w:val="0"/>
          </w:rPr>
          <w:t xml:space="preserve">https://www.ecb.europa.eu/pub/pdf/scpops/ecb.op331~a03e416045.en.pdf</w:t>
        </w:r>
      </w:hyperlink>
      <w:r w:rsidDel="00000000" w:rsidR="00000000" w:rsidRPr="00000000">
        <w:rPr>
          <w:rtl w:val="0"/>
        </w:rPr>
      </w:r>
    </w:p>
    <w:p w:rsidR="00000000" w:rsidDel="00000000" w:rsidP="00000000" w:rsidRDefault="00000000" w:rsidRPr="00000000" w14:paraId="000000B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Navigating DAO Compliance: Governance Best Practices, accessed on December 14, 2025, </w:t>
      </w:r>
      <w:hyperlink r:id="rId47">
        <w:r w:rsidDel="00000000" w:rsidR="00000000" w:rsidRPr="00000000">
          <w:rPr>
            <w:rFonts w:ascii="Google Sans" w:cs="Google Sans" w:eastAsia="Google Sans" w:hAnsi="Google Sans"/>
            <w:color w:val="0000ee"/>
            <w:sz w:val="24"/>
            <w:szCs w:val="24"/>
            <w:u w:val="single"/>
            <w:rtl w:val="0"/>
          </w:rPr>
          <w:t xml:space="preserve">https://blog.cryptoworth.com/dao-governance-compliance-guide/</w:t>
        </w:r>
      </w:hyperlink>
      <w:r w:rsidDel="00000000" w:rsidR="00000000" w:rsidRPr="00000000">
        <w:rPr>
          <w:rtl w:val="0"/>
        </w:rPr>
      </w:r>
    </w:p>
    <w:p w:rsidR="00000000" w:rsidDel="00000000" w:rsidP="00000000" w:rsidRDefault="00000000" w:rsidRPr="00000000" w14:paraId="000000B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State of Stablecoin Regulation and Emergence of Global Principles, accessed on December 14, 2025, </w:t>
      </w:r>
      <w:hyperlink r:id="rId48">
        <w:r w:rsidDel="00000000" w:rsidR="00000000" w:rsidRPr="00000000">
          <w:rPr>
            <w:rFonts w:ascii="Google Sans" w:cs="Google Sans" w:eastAsia="Google Sans" w:hAnsi="Google Sans"/>
            <w:color w:val="0000ee"/>
            <w:sz w:val="24"/>
            <w:szCs w:val="24"/>
            <w:u w:val="single"/>
            <w:rtl w:val="0"/>
          </w:rPr>
          <w:t xml:space="preserve">https://www.americanbar.org/groups/business_law/resources/business-law-today/2024-september/state-stablecoin-regulation-emergence-global-principles/</w:t>
        </w:r>
      </w:hyperlink>
      <w:r w:rsidDel="00000000" w:rsidR="00000000" w:rsidRPr="00000000">
        <w:rPr>
          <w:rtl w:val="0"/>
        </w:rPr>
      </w:r>
    </w:p>
    <w:p w:rsidR="00000000" w:rsidDel="00000000" w:rsidP="00000000" w:rsidRDefault="00000000" w:rsidRPr="00000000" w14:paraId="000000B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MICA Crypto License: Requirements, Documents &amp; Eligibility (Updated 2026 Guide), accessed on December 14, 2025, </w:t>
      </w:r>
      <w:hyperlink r:id="rId49">
        <w:r w:rsidDel="00000000" w:rsidR="00000000" w:rsidRPr="00000000">
          <w:rPr>
            <w:rFonts w:ascii="Google Sans" w:cs="Google Sans" w:eastAsia="Google Sans" w:hAnsi="Google Sans"/>
            <w:color w:val="0000ee"/>
            <w:sz w:val="24"/>
            <w:szCs w:val="24"/>
            <w:u w:val="single"/>
            <w:rtl w:val="0"/>
          </w:rPr>
          <w:t xml:space="preserve">https://www.antiersolutions.com/blogs/mica-crypto-license-requirements-documents-eligibility-updated-2026-guide/</w:t>
        </w:r>
      </w:hyperlink>
      <w:r w:rsidDel="00000000" w:rsidR="00000000" w:rsidRPr="00000000">
        <w:rPr>
          <w:rtl w:val="0"/>
        </w:rPr>
      </w:r>
    </w:p>
    <w:p w:rsidR="00000000" w:rsidDel="00000000" w:rsidP="00000000" w:rsidRDefault="00000000" w:rsidRPr="00000000" w14:paraId="000000B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Financial Assets Law Frequently Asked Questions - DFPI - CA.gov, accessed on December 14, 2025, </w:t>
      </w:r>
      <w:hyperlink r:id="rId50">
        <w:r w:rsidDel="00000000" w:rsidR="00000000" w:rsidRPr="00000000">
          <w:rPr>
            <w:rFonts w:ascii="Google Sans" w:cs="Google Sans" w:eastAsia="Google Sans" w:hAnsi="Google Sans"/>
            <w:color w:val="0000ee"/>
            <w:sz w:val="24"/>
            <w:szCs w:val="24"/>
            <w:u w:val="single"/>
            <w:rtl w:val="0"/>
          </w:rPr>
          <w:t xml:space="preserve">https://dfpi.ca.gov/regulated-industries/digital-financial-assets/digital-financial-assets-law-frequently-asked-questions/</w:t>
        </w:r>
      </w:hyperlink>
      <w:r w:rsidDel="00000000" w:rsidR="00000000" w:rsidRPr="00000000">
        <w:rPr>
          <w:rtl w:val="0"/>
        </w:rPr>
      </w:r>
    </w:p>
    <w:p w:rsidR="00000000" w:rsidDel="00000000" w:rsidP="00000000" w:rsidRDefault="00000000" w:rsidRPr="00000000" w14:paraId="000000B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FinTech Licensing and Regulation Guidance - Washington State Department of Financial Institutions, accessed on December 14, 2025, </w:t>
      </w:r>
      <w:hyperlink r:id="rId51">
        <w:r w:rsidDel="00000000" w:rsidR="00000000" w:rsidRPr="00000000">
          <w:rPr>
            <w:rFonts w:ascii="Google Sans" w:cs="Google Sans" w:eastAsia="Google Sans" w:hAnsi="Google Sans"/>
            <w:color w:val="0000ee"/>
            <w:sz w:val="24"/>
            <w:szCs w:val="24"/>
            <w:u w:val="single"/>
            <w:rtl w:val="0"/>
          </w:rPr>
          <w:t xml:space="preserve">https://dfi.wa.gov/fintech/industry</w:t>
        </w:r>
      </w:hyperlink>
      <w:r w:rsidDel="00000000" w:rsidR="00000000" w:rsidRPr="00000000">
        <w:rPr>
          <w:rtl w:val="0"/>
        </w:rPr>
      </w:r>
    </w:p>
    <w:p w:rsidR="00000000" w:rsidDel="00000000" w:rsidP="00000000" w:rsidRDefault="00000000" w:rsidRPr="00000000" w14:paraId="000000B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DeFi Protocols Ready for Regulation in 2025? | by Verifyo - Medium, accessed on December 14, 2025, </w:t>
      </w:r>
      <w:hyperlink r:id="rId52">
        <w:r w:rsidDel="00000000" w:rsidR="00000000" w:rsidRPr="00000000">
          <w:rPr>
            <w:rFonts w:ascii="Google Sans" w:cs="Google Sans" w:eastAsia="Google Sans" w:hAnsi="Google Sans"/>
            <w:color w:val="0000ee"/>
            <w:sz w:val="24"/>
            <w:szCs w:val="24"/>
            <w:u w:val="single"/>
            <w:rtl w:val="0"/>
          </w:rPr>
          <w:t xml:space="preserve">https://medium.com/@verifyo/are-defi-protocols-ready-for-regulation-in-2025-573849407afa</w:t>
        </w:r>
      </w:hyperlink>
      <w:r w:rsidDel="00000000" w:rsidR="00000000" w:rsidRPr="00000000">
        <w:rPr>
          <w:rtl w:val="0"/>
        </w:rPr>
      </w:r>
    </w:p>
    <w:p w:rsidR="00000000" w:rsidDel="00000000" w:rsidP="00000000" w:rsidRDefault="00000000" w:rsidRPr="00000000" w14:paraId="000000C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Legal Liability of Front-End Operators in Decentralized Projects: A Definitive Guide, accessed on December 14, 2025, </w:t>
      </w:r>
      <w:hyperlink r:id="rId53">
        <w:r w:rsidDel="00000000" w:rsidR="00000000" w:rsidRPr="00000000">
          <w:rPr>
            <w:rFonts w:ascii="Google Sans" w:cs="Google Sans" w:eastAsia="Google Sans" w:hAnsi="Google Sans"/>
            <w:color w:val="0000ee"/>
            <w:sz w:val="24"/>
            <w:szCs w:val="24"/>
            <w:u w:val="single"/>
            <w:rtl w:val="0"/>
          </w:rPr>
          <w:t xml:space="preserve">https://legalnodes.com/article/front-end-operator-legal-liability</w:t>
        </w:r>
      </w:hyperlink>
      <w:r w:rsidDel="00000000" w:rsidR="00000000" w:rsidRPr="00000000">
        <w:rPr>
          <w:rtl w:val="0"/>
        </w:rPr>
      </w:r>
    </w:p>
    <w:p w:rsidR="00000000" w:rsidDel="00000000" w:rsidP="00000000" w:rsidRDefault="00000000" w:rsidRPr="00000000" w14:paraId="000000C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 Smart Web3 Product Roadmap Looks Like | Coinbound, accessed on December 14, 2025, </w:t>
      </w:r>
      <w:hyperlink r:id="rId54">
        <w:r w:rsidDel="00000000" w:rsidR="00000000" w:rsidRPr="00000000">
          <w:rPr>
            <w:rFonts w:ascii="Google Sans" w:cs="Google Sans" w:eastAsia="Google Sans" w:hAnsi="Google Sans"/>
            <w:color w:val="0000ee"/>
            <w:sz w:val="24"/>
            <w:szCs w:val="24"/>
            <w:u w:val="single"/>
            <w:rtl w:val="0"/>
          </w:rPr>
          <w:t xml:space="preserve">https://coinbound.io/what-a-smart-web3-product-roadmap-looks-like/</w:t>
        </w:r>
      </w:hyperlink>
      <w:r w:rsidDel="00000000" w:rsidR="00000000" w:rsidRPr="00000000">
        <w:rPr>
          <w:rtl w:val="0"/>
        </w:rPr>
      </w:r>
    </w:p>
    <w:p w:rsidR="00000000" w:rsidDel="00000000" w:rsidP="00000000" w:rsidRDefault="00000000" w:rsidRPr="00000000" w14:paraId="000000C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Web3 Roadmap Tracker - Lark Templates, accessed on December 14, 2025, </w:t>
      </w:r>
      <w:hyperlink r:id="rId55">
        <w:r w:rsidDel="00000000" w:rsidR="00000000" w:rsidRPr="00000000">
          <w:rPr>
            <w:rFonts w:ascii="Google Sans" w:cs="Google Sans" w:eastAsia="Google Sans" w:hAnsi="Google Sans"/>
            <w:color w:val="0000ee"/>
            <w:sz w:val="24"/>
            <w:szCs w:val="24"/>
            <w:u w:val="single"/>
            <w:rtl w:val="0"/>
          </w:rPr>
          <w:t xml:space="preserve">https://www.larksuite.com/en_us/templates/web3-roadmap-template</w:t>
        </w:r>
      </w:hyperlink>
      <w:r w:rsidDel="00000000" w:rsidR="00000000" w:rsidRPr="00000000">
        <w:rPr>
          <w:rtl w:val="0"/>
        </w:rPr>
      </w:r>
    </w:p>
    <w:p w:rsidR="00000000" w:rsidDel="00000000" w:rsidP="00000000" w:rsidRDefault="00000000" w:rsidRPr="00000000" w14:paraId="000000C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You Need to Know About Decentralized Autonomous Organizations - Calibraint, accessed on December 14, 2025, </w:t>
      </w:r>
      <w:hyperlink r:id="rId56">
        <w:r w:rsidDel="00000000" w:rsidR="00000000" w:rsidRPr="00000000">
          <w:rPr>
            <w:rFonts w:ascii="Google Sans" w:cs="Google Sans" w:eastAsia="Google Sans" w:hAnsi="Google Sans"/>
            <w:color w:val="0000ee"/>
            <w:sz w:val="24"/>
            <w:szCs w:val="24"/>
            <w:u w:val="single"/>
            <w:rtl w:val="0"/>
          </w:rPr>
          <w:t xml:space="preserve">https://www.calibraint.com/blog/decentralized-autonomous-organization-a-complete-guide</w:t>
        </w:r>
      </w:hyperlink>
      <w:r w:rsidDel="00000000" w:rsidR="00000000" w:rsidRPr="00000000">
        <w:rPr>
          <w:rtl w:val="0"/>
        </w:rPr>
      </w:r>
    </w:p>
    <w:p w:rsidR="00000000" w:rsidDel="00000000" w:rsidP="00000000" w:rsidRDefault="00000000" w:rsidRPr="00000000" w14:paraId="000000C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Crypto Payroll Compliance in a Changing Regulatory Landscape, accessed on December 14, 2025, </w:t>
      </w:r>
      <w:hyperlink r:id="rId57">
        <w:r w:rsidDel="00000000" w:rsidR="00000000" w:rsidRPr="00000000">
          <w:rPr>
            <w:rFonts w:ascii="Google Sans" w:cs="Google Sans" w:eastAsia="Google Sans" w:hAnsi="Google Sans"/>
            <w:color w:val="0000ee"/>
            <w:sz w:val="24"/>
            <w:szCs w:val="24"/>
            <w:u w:val="single"/>
            <w:rtl w:val="0"/>
          </w:rPr>
          <w:t xml:space="preserve">https://www.onesafe.io/blog/navigating-crypto-payroll-compliance-opportunities</w:t>
        </w:r>
      </w:hyperlink>
      <w:r w:rsidDel="00000000" w:rsidR="00000000" w:rsidRPr="00000000">
        <w:rPr>
          <w:rtl w:val="0"/>
        </w:rPr>
      </w:r>
    </w:p>
    <w:p w:rsidR="00000000" w:rsidDel="00000000" w:rsidP="00000000" w:rsidRDefault="00000000" w:rsidRPr="00000000" w14:paraId="000000C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Legal Landscape for Web 3 Companies | Key Regulations - Togggle, accessed on December 14, 2025, </w:t>
      </w:r>
      <w:hyperlink r:id="rId58">
        <w:r w:rsidDel="00000000" w:rsidR="00000000" w:rsidRPr="00000000">
          <w:rPr>
            <w:rFonts w:ascii="Google Sans" w:cs="Google Sans" w:eastAsia="Google Sans" w:hAnsi="Google Sans"/>
            <w:color w:val="0000ee"/>
            <w:sz w:val="24"/>
            <w:szCs w:val="24"/>
            <w:u w:val="single"/>
            <w:rtl w:val="0"/>
          </w:rPr>
          <w:t xml:space="preserve">https://www.togggle.io/blog/the-legal-landscape-for-web-3-companies-understanding-key-regulations-and-best-practices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suffescom.com/product/staking-reward-calculator-development" TargetMode="External"/><Relationship Id="rId42" Type="http://schemas.openxmlformats.org/officeDocument/2006/relationships/hyperlink" Target="https://a16zcrypto.com/posts/article/progressive-decentralization-a-high-level-framework/" TargetMode="External"/><Relationship Id="rId41" Type="http://schemas.openxmlformats.org/officeDocument/2006/relationships/hyperlink" Target="https://www.figment.io/staking/rewards-calculator/" TargetMode="External"/><Relationship Id="rId44" Type="http://schemas.openxmlformats.org/officeDocument/2006/relationships/hyperlink" Target="https://www.citi.com/ventures/perspectives/opinion/daos.html" TargetMode="External"/><Relationship Id="rId43" Type="http://schemas.openxmlformats.org/officeDocument/2006/relationships/hyperlink" Target="https://eawosika.com/what-is-progressive-decentralization-web3" TargetMode="External"/><Relationship Id="rId46" Type="http://schemas.openxmlformats.org/officeDocument/2006/relationships/hyperlink" Target="https://www.ecb.europa.eu/pub/pdf/scpops/ecb.op331~a03e416045.en.pdf" TargetMode="External"/><Relationship Id="rId45" Type="http://schemas.openxmlformats.org/officeDocument/2006/relationships/hyperlink" Target="https://www.twobirds.com/en/insights/2024/uk/wrapping-the-dao-decentralised-autonomous-organisations-under-english-law"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sudeepb02/awesome-erc8004" TargetMode="External"/><Relationship Id="rId48" Type="http://schemas.openxmlformats.org/officeDocument/2006/relationships/hyperlink" Target="https://www.americanbar.org/groups/business_law/resources/business-law-today/2024-september/state-stablecoin-regulation-emergence-global-principles/" TargetMode="External"/><Relationship Id="rId47" Type="http://schemas.openxmlformats.org/officeDocument/2006/relationships/hyperlink" Target="https://blog.cryptoworth.com/dao-governance-compliance-guide/" TargetMode="External"/><Relationship Id="rId49" Type="http://schemas.openxmlformats.org/officeDocument/2006/relationships/hyperlink" Target="https://www.antiersolutions.com/blogs/mica-crypto-license-requirements-documents-eligibility-updated-2026-guide/" TargetMode="External"/><Relationship Id="rId5" Type="http://schemas.openxmlformats.org/officeDocument/2006/relationships/styles" Target="styles.xml"/><Relationship Id="rId6" Type="http://schemas.openxmlformats.org/officeDocument/2006/relationships/hyperlink" Target="https://www.ledger.com/academy/topics/economics-and-regulation/what-is-x402" TargetMode="External"/><Relationship Id="rId7" Type="http://schemas.openxmlformats.org/officeDocument/2006/relationships/hyperlink" Target="https://medium.com/@gwrx2005/x402-an-ai-native-payment-protocol-for-the-web-419358450936" TargetMode="External"/><Relationship Id="rId8" Type="http://schemas.openxmlformats.org/officeDocument/2006/relationships/hyperlink" Target="https://99bitcoins.com/education/x402-protocol/" TargetMode="External"/><Relationship Id="rId31" Type="http://schemas.openxmlformats.org/officeDocument/2006/relationships/hyperlink" Target="https://www.avax.network/about/blog/tokenomics-101-the-blockchain-big-picture" TargetMode="External"/><Relationship Id="rId30" Type="http://schemas.openxmlformats.org/officeDocument/2006/relationships/hyperlink" Target="https://www.exp.science/education/tokenomics-economic-blueprint-behind-digital-assets" TargetMode="External"/><Relationship Id="rId33" Type="http://schemas.openxmlformats.org/officeDocument/2006/relationships/hyperlink" Target="https://tokenterminal.com/explorer/metrics/fees" TargetMode="External"/><Relationship Id="rId32" Type="http://schemas.openxmlformats.org/officeDocument/2006/relationships/hyperlink" Target="https://www.cryptoeq.io/articles/defi-fundamentals-valuation" TargetMode="External"/><Relationship Id="rId35" Type="http://schemas.openxmlformats.org/officeDocument/2006/relationships/hyperlink" Target="https://legalnodes.com/article/decentralization-test-protocols-playbook" TargetMode="External"/><Relationship Id="rId34" Type="http://schemas.openxmlformats.org/officeDocument/2006/relationships/hyperlink" Target="https://www.liquifi.finance/post/token-utility-revenue-capture" TargetMode="External"/><Relationship Id="rId37" Type="http://schemas.openxmlformats.org/officeDocument/2006/relationships/hyperlink" Target="https://www.krayondigital.com/blog/buyback-and-burn-mechanisms-in-crypto-pros-cons-impact" TargetMode="External"/><Relationship Id="rId36" Type="http://schemas.openxmlformats.org/officeDocument/2006/relationships/hyperlink" Target="https://www.gauntlet.xyz/resources/uniswap-protocol-fee-report" TargetMode="External"/><Relationship Id="rId39" Type="http://schemas.openxmlformats.org/officeDocument/2006/relationships/hyperlink" Target="https://blog.aragon.org/the-value-accrual-toolkit-tokenomic-primitives-for-network-incentive-alignment/" TargetMode="External"/><Relationship Id="rId38" Type="http://schemas.openxmlformats.org/officeDocument/2006/relationships/hyperlink" Target="https://www.markets.com/news/crypto-token-buybacks-burns-dividends-2080-en" TargetMode="External"/><Relationship Id="rId20" Type="http://schemas.openxmlformats.org/officeDocument/2006/relationships/hyperlink" Target="https://www.jpmorgan.com/kinexys/documents/JPMC-Kinexys-Project-Epic-Whitepaper-2024.pdf" TargetMode="External"/><Relationship Id="rId22" Type="http://schemas.openxmlformats.org/officeDocument/2006/relationships/hyperlink" Target="https://www.chainalysis.com/blog/introduction-to-zero-knowledge-proofs-zkps/" TargetMode="External"/><Relationship Id="rId21" Type="http://schemas.openxmlformats.org/officeDocument/2006/relationships/hyperlink" Target="https://medium.com/@pushkin.evgenii01/inco-network-confidential-computing-in-web3-2e45c8d67fea" TargetMode="External"/><Relationship Id="rId24" Type="http://schemas.openxmlformats.org/officeDocument/2006/relationships/hyperlink" Target="https://www.spaceandtime.io/blog/zk-proofs-to-verify-off-chain-data" TargetMode="External"/><Relationship Id="rId23" Type="http://schemas.openxmlformats.org/officeDocument/2006/relationships/hyperlink" Target="https://www.hiro.so/blog/privacy-on-the-blockchain-zero-knowledge-proofs" TargetMode="External"/><Relationship Id="rId26" Type="http://schemas.openxmlformats.org/officeDocument/2006/relationships/hyperlink" Target="https://medium.com/unicorn-ultra/account-abstraction-benefits-and-use-cases-a4916296e50d" TargetMode="External"/><Relationship Id="rId25" Type="http://schemas.openxmlformats.org/officeDocument/2006/relationships/hyperlink" Target="https://academic.oup.com/cmlj/article/20/3/kmaf011/8249442" TargetMode="External"/><Relationship Id="rId28" Type="http://schemas.openxmlformats.org/officeDocument/2006/relationships/hyperlink" Target="https://www.imf.org/-/media/files/publications/wp/2024/english/wpiea2024177-print-pdf.pdf" TargetMode="External"/><Relationship Id="rId27" Type="http://schemas.openxmlformats.org/officeDocument/2006/relationships/hyperlink" Target="https://blog.quicknode.com/account-abstraction-use-cases/" TargetMode="External"/><Relationship Id="rId29" Type="http://schemas.openxmlformats.org/officeDocument/2006/relationships/hyperlink" Target="https://solana.com/learn/introduction-to-solana-tokens" TargetMode="External"/><Relationship Id="rId51" Type="http://schemas.openxmlformats.org/officeDocument/2006/relationships/hyperlink" Target="https://dfi.wa.gov/fintech/industry" TargetMode="External"/><Relationship Id="rId50" Type="http://schemas.openxmlformats.org/officeDocument/2006/relationships/hyperlink" Target="https://dfpi.ca.gov/regulated-industries/digital-financial-assets/digital-financial-assets-law-frequently-asked-questions/" TargetMode="External"/><Relationship Id="rId53" Type="http://schemas.openxmlformats.org/officeDocument/2006/relationships/hyperlink" Target="https://legalnodes.com/article/front-end-operator-legal-liability" TargetMode="External"/><Relationship Id="rId52" Type="http://schemas.openxmlformats.org/officeDocument/2006/relationships/hyperlink" Target="https://medium.com/@verifyo/are-defi-protocols-ready-for-regulation-in-2025-573849407afa" TargetMode="External"/><Relationship Id="rId11" Type="http://schemas.openxmlformats.org/officeDocument/2006/relationships/hyperlink" Target="https://www.spglobal.com/ratings/en/regulatory/article/stablecoins-financial-stability-and-treasuries-whats-next-for-money-and-safe-assets-s101659822" TargetMode="External"/><Relationship Id="rId55" Type="http://schemas.openxmlformats.org/officeDocument/2006/relationships/hyperlink" Target="https://www.larksuite.com/en_us/templates/web3-roadmap-template" TargetMode="External"/><Relationship Id="rId10" Type="http://schemas.openxmlformats.org/officeDocument/2006/relationships/hyperlink" Target="https://www.quillaudits.com/blog/ai-agents/erc-8004" TargetMode="External"/><Relationship Id="rId54" Type="http://schemas.openxmlformats.org/officeDocument/2006/relationships/hyperlink" Target="https://coinbound.io/what-a-smart-web3-product-roadmap-looks-like/" TargetMode="External"/><Relationship Id="rId13" Type="http://schemas.openxmlformats.org/officeDocument/2006/relationships/hyperlink" Target="https://arxiv.org/html/2410.21593v1" TargetMode="External"/><Relationship Id="rId57" Type="http://schemas.openxmlformats.org/officeDocument/2006/relationships/hyperlink" Target="https://www.onesafe.io/blog/navigating-crypto-payroll-compliance-opportunities" TargetMode="External"/><Relationship Id="rId12" Type="http://schemas.openxmlformats.org/officeDocument/2006/relationships/hyperlink" Target="https://www.investopedia.com/tech/what-dao/" TargetMode="External"/><Relationship Id="rId56" Type="http://schemas.openxmlformats.org/officeDocument/2006/relationships/hyperlink" Target="https://www.calibraint.com/blog/decentralized-autonomous-organization-a-complete-guide" TargetMode="External"/><Relationship Id="rId15" Type="http://schemas.openxmlformats.org/officeDocument/2006/relationships/hyperlink" Target="https://www.x402.org/writing/x402-v2-launch" TargetMode="External"/><Relationship Id="rId14" Type="http://schemas.openxmlformats.org/officeDocument/2006/relationships/hyperlink" Target="https://media-publications.bcg.com/Stablecoins-five-killer-tests-to-gauge-their-potential.pdf" TargetMode="External"/><Relationship Id="rId58" Type="http://schemas.openxmlformats.org/officeDocument/2006/relationships/hyperlink" Target="https://www.togggle.io/blog/the-legal-landscape-for-web-3-companies-understanding-key-regulations-and-best-practices" TargetMode="External"/><Relationship Id="rId17" Type="http://schemas.openxmlformats.org/officeDocument/2006/relationships/hyperlink" Target="https://phemex.com/news/article/erc8004-emerges-as-new-trust-layer-in-blockchain-ai-transactions-31442" TargetMode="External"/><Relationship Id="rId16" Type="http://schemas.openxmlformats.org/officeDocument/2006/relationships/hyperlink" Target="https://www.coinex.network/en/academy/detail/3296-what-is-erc8004-the-ultimate-guide-to-trustless-ai-agents-on-ethereum" TargetMode="External"/><Relationship Id="rId19" Type="http://schemas.openxmlformats.org/officeDocument/2006/relationships/hyperlink" Target="https://tokenminds.co/blog/knowledge-base/a-step-by-step-tutorial-for-fully-homomorphic-encryption-(fhe)-on-the-blockchain" TargetMode="External"/><Relationship Id="rId18" Type="http://schemas.openxmlformats.org/officeDocument/2006/relationships/hyperlink" Target="https://magazine.mindplex.ai/post/fully-homomorphic-encryption-revolutionizing-crypto-privac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